
<file path=[Content_Types].xml><?xml version="1.0" encoding="utf-8"?>
<Types xmlns="http://schemas.openxmlformats.org/package/2006/content-types">
  <Default Extension="xml" ContentType="application/xml"/>
  <Default Extension="jpeg" ContentType="image/jpe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center" w:pos="4536"/>
          <w:tab w:val="right" w:pos="8280"/>
          <w:tab w:val="right" w:pos="9639"/>
        </w:tabs>
        <w:kinsoku/>
        <w:wordWrap/>
        <w:topLinePunct w:val="0"/>
        <w:bidi w:val="0"/>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33"/>
      <w:bookmarkStart w:id="3" w:name="OLE_LINK12"/>
      <w:bookmarkStart w:id="4" w:name="OLE_LINK34"/>
      <w:bookmarkStart w:id="5" w:name="OLE_LINK13"/>
      <w:r>
        <w:rPr>
          <w:rFonts w:hint="eastAsia" w:ascii="Arial" w:hAnsi="Arial" w:eastAsia="宋体"/>
          <w:b/>
          <w:lang w:eastAsia="ja-JP"/>
        </w:rPr>
        <w:t>3GPP TSG RAN WG1 #9</w:t>
      </w:r>
      <w:r>
        <w:rPr>
          <w:rFonts w:hint="eastAsia" w:ascii="Arial" w:hAnsi="Arial" w:eastAsia="宋体"/>
          <w:b/>
        </w:rPr>
        <w:t>6</w:t>
      </w:r>
      <w:r>
        <w:rPr>
          <w:rFonts w:hint="eastAsia" w:ascii="Arial" w:hAnsi="Arial" w:eastAsia="宋体"/>
          <w:b/>
          <w:lang w:val="en-US" w:eastAsia="zh-CN"/>
        </w:rPr>
        <w:t>bis</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w:t>
      </w:r>
      <w:r>
        <w:rPr>
          <w:rFonts w:ascii="Arial" w:hAnsi="Arial" w:eastAsia="宋体"/>
          <w:b/>
        </w:rPr>
        <w:t xml:space="preserve">   </w:t>
      </w:r>
      <w:r>
        <w:rPr>
          <w:rFonts w:hint="eastAsia" w:ascii="Arial" w:hAnsi="Arial" w:eastAsia="宋体"/>
          <w:b/>
          <w:lang w:eastAsia="ja-JP"/>
        </w:rPr>
        <w:t>R1-19</w:t>
      </w:r>
      <w:r>
        <w:rPr>
          <w:rFonts w:hint="eastAsia" w:ascii="Arial" w:hAnsi="Arial" w:eastAsia="宋体"/>
          <w:b/>
          <w:lang w:val="en-US" w:eastAsia="zh-CN"/>
        </w:rPr>
        <w:t>04018</w:t>
      </w:r>
      <w:r>
        <w:rPr>
          <w:rFonts w:hint="eastAsia" w:ascii="Arial" w:hAnsi="Arial" w:eastAsia="宋体"/>
          <w:b/>
          <w:lang w:eastAsia="ja-JP"/>
        </w:rPr>
        <w:t xml:space="preserve">                                                                          </w:t>
      </w:r>
    </w:p>
    <w:p>
      <w:pPr>
        <w:pageBreakBefore w:val="0"/>
        <w:tabs>
          <w:tab w:val="center" w:pos="4536"/>
          <w:tab w:val="right" w:pos="8280"/>
          <w:tab w:val="right" w:pos="9639"/>
        </w:tabs>
        <w:kinsoku/>
        <w:wordWrap/>
        <w:topLinePunct w:val="0"/>
        <w:bidi w:val="0"/>
        <w:snapToGrid w:val="0"/>
        <w:spacing w:after="0" w:line="240" w:lineRule="auto"/>
        <w:ind w:left="442" w:right="2" w:hanging="442" w:hangingChars="200"/>
        <w:rPr>
          <w:rFonts w:hint="eastAsia" w:ascii="Arial" w:hAnsi="Arial" w:eastAsia="宋体"/>
          <w:b/>
          <w:lang w:eastAsia="ja-JP"/>
        </w:rPr>
      </w:pPr>
      <w:r>
        <w:rPr>
          <w:rFonts w:hint="eastAsia" w:ascii="Arial" w:hAnsi="Arial" w:eastAsia="宋体"/>
          <w:b/>
          <w:lang w:eastAsia="ja-JP"/>
        </w:rPr>
        <w:t>Xi</w:t>
      </w:r>
      <w:r>
        <w:rPr>
          <w:rFonts w:hint="default" w:ascii="Arial" w:hAnsi="Arial" w:eastAsia="宋体"/>
          <w:b/>
          <w:lang w:val="en-US" w:eastAsia="zh-CN"/>
        </w:rPr>
        <w:t>’</w:t>
      </w:r>
      <w:r>
        <w:rPr>
          <w:rFonts w:hint="eastAsia" w:ascii="Arial" w:hAnsi="Arial" w:eastAsia="宋体"/>
          <w:b/>
          <w:lang w:eastAsia="ja-JP"/>
        </w:rPr>
        <w:t>an, China, 8</w:t>
      </w:r>
      <w:r>
        <w:rPr>
          <w:rFonts w:hint="eastAsia" w:ascii="Arial" w:hAnsi="Arial" w:eastAsia="宋体"/>
          <w:b/>
          <w:vertAlign w:val="superscript"/>
          <w:lang w:eastAsia="ja-JP"/>
        </w:rPr>
        <w:t>th</w:t>
      </w:r>
      <w:r>
        <w:rPr>
          <w:rFonts w:hint="eastAsia" w:ascii="Arial" w:hAnsi="Arial" w:eastAsia="宋体"/>
          <w:b/>
          <w:lang w:val="en-US" w:eastAsia="zh-CN"/>
        </w:rPr>
        <w:t xml:space="preserve"> - </w:t>
      </w:r>
      <w:r>
        <w:rPr>
          <w:rFonts w:hint="eastAsia" w:ascii="Arial" w:hAnsi="Arial" w:eastAsia="宋体"/>
          <w:b/>
          <w:lang w:eastAsia="ja-JP"/>
        </w:rPr>
        <w:t>12</w:t>
      </w:r>
      <w:r>
        <w:rPr>
          <w:rFonts w:hint="eastAsia" w:ascii="Arial" w:hAnsi="Arial" w:eastAsia="宋体"/>
          <w:b/>
          <w:vertAlign w:val="superscript"/>
          <w:lang w:eastAsia="ja-JP"/>
        </w:rPr>
        <w:t>th</w:t>
      </w:r>
      <w:r>
        <w:rPr>
          <w:rFonts w:hint="eastAsia" w:ascii="Arial" w:hAnsi="Arial" w:eastAsia="宋体"/>
          <w:b/>
          <w:lang w:eastAsia="ja-JP"/>
        </w:rPr>
        <w:t xml:space="preserve"> April, 2019</w:t>
      </w:r>
    </w:p>
    <w:bookmarkEnd w:id="0"/>
    <w:p>
      <w:pPr>
        <w:pageBreakBefore w:val="0"/>
        <w:tabs>
          <w:tab w:val="center" w:pos="4536"/>
          <w:tab w:val="right" w:pos="8280"/>
          <w:tab w:val="right" w:pos="9639"/>
        </w:tabs>
        <w:kinsoku/>
        <w:wordWrap/>
        <w:topLinePunct w:val="0"/>
        <w:bidi w:val="0"/>
        <w:snapToGrid w:val="0"/>
        <w:spacing w:after="0" w:line="240" w:lineRule="auto"/>
        <w:ind w:left="442" w:right="2" w:hanging="442" w:hangingChars="200"/>
        <w:rPr>
          <w:rFonts w:ascii="Arial" w:hAnsi="Arial" w:eastAsia="宋体"/>
          <w:b/>
          <w:lang w:eastAsia="ja-JP"/>
        </w:rPr>
      </w:pPr>
    </w:p>
    <w:p>
      <w:pPr>
        <w:pageBreakBefore w:val="0"/>
        <w:tabs>
          <w:tab w:val="center" w:pos="4536"/>
          <w:tab w:val="right" w:pos="8280"/>
          <w:tab w:val="right" w:pos="9639"/>
        </w:tabs>
        <w:kinsoku/>
        <w:wordWrap/>
        <w:topLinePunct w:val="0"/>
        <w:bidi w:val="0"/>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pageBreakBefore w:val="0"/>
        <w:tabs>
          <w:tab w:val="center" w:pos="4536"/>
          <w:tab w:val="right" w:pos="8280"/>
          <w:tab w:val="right" w:pos="9639"/>
        </w:tabs>
        <w:kinsoku/>
        <w:wordWrap/>
        <w:topLinePunct w:val="0"/>
        <w:bidi w:val="0"/>
        <w:snapToGrid w:val="0"/>
        <w:spacing w:after="0" w:line="240" w:lineRule="auto"/>
        <w:ind w:right="2"/>
        <w:rPr>
          <w:rFonts w:ascii="Arial" w:hAnsi="Arial" w:eastAsia="宋体"/>
          <w:b/>
        </w:rPr>
      </w:pPr>
      <w:r>
        <w:rPr>
          <w:rFonts w:hint="eastAsia" w:ascii="Arial" w:hAnsi="Arial" w:eastAsia="宋体"/>
          <w:b/>
        </w:rPr>
        <w:t xml:space="preserve">Title:            </w:t>
      </w:r>
      <w:r>
        <w:rPr>
          <w:rFonts w:hint="eastAsia" w:ascii="Arial" w:hAnsi="Arial" w:eastAsia="宋体"/>
          <w:b/>
          <w:lang w:val="en-US" w:eastAsia="zh-CN"/>
        </w:rPr>
        <w:t>On single PDCCH design for multi-TRP and multi-panel</w:t>
      </w:r>
    </w:p>
    <w:bookmarkEnd w:id="1"/>
    <w:p>
      <w:pPr>
        <w:pageBreakBefore w:val="0"/>
        <w:tabs>
          <w:tab w:val="center" w:pos="4536"/>
          <w:tab w:val="right" w:pos="8280"/>
          <w:tab w:val="right" w:pos="9639"/>
        </w:tabs>
        <w:kinsoku/>
        <w:wordWrap/>
        <w:topLinePunct w:val="0"/>
        <w:bidi w:val="0"/>
        <w:snapToGrid w:val="0"/>
        <w:spacing w:after="0" w:line="240" w:lineRule="auto"/>
        <w:ind w:left="442" w:right="2" w:hanging="442" w:hangingChars="200"/>
        <w:rPr>
          <w:rFonts w:hint="eastAsia" w:ascii="Arial" w:hAnsi="Arial" w:eastAsia="宋体"/>
          <w:b/>
          <w:lang w:eastAsia="zh-CN"/>
        </w:rPr>
      </w:pPr>
      <w:r>
        <w:rPr>
          <w:rFonts w:hint="eastAsia" w:ascii="Arial" w:hAnsi="Arial" w:eastAsia="宋体"/>
          <w:b/>
          <w:lang w:eastAsia="ja-JP"/>
        </w:rPr>
        <w:t xml:space="preserve">Agenda item:    </w:t>
      </w:r>
      <w:r>
        <w:rPr>
          <w:rFonts w:hint="eastAsia" w:ascii="Arial" w:hAnsi="Arial" w:eastAsia="宋体"/>
          <w:b/>
        </w:rPr>
        <w:t>7.2.8.</w:t>
      </w:r>
      <w:r>
        <w:rPr>
          <w:rFonts w:hint="eastAsia" w:ascii="Arial" w:hAnsi="Arial" w:eastAsia="宋体"/>
          <w:b/>
          <w:lang w:val="en-US" w:eastAsia="zh-CN"/>
        </w:rPr>
        <w:t>6</w:t>
      </w:r>
    </w:p>
    <w:bookmarkEnd w:id="2"/>
    <w:bookmarkEnd w:id="3"/>
    <w:bookmarkEnd w:id="4"/>
    <w:bookmarkEnd w:id="5"/>
    <w:p>
      <w:pPr>
        <w:pageBreakBefore w:val="0"/>
        <w:pBdr>
          <w:bottom w:val="single" w:color="auto" w:sz="6" w:space="1"/>
        </w:pBdr>
        <w:kinsoku/>
        <w:wordWrap/>
        <w:topLinePunct w:val="0"/>
        <w:bidi w:val="0"/>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pageBreakBefore w:val="0"/>
        <w:kinsoku/>
        <w:wordWrap/>
        <w:topLinePunct w:val="0"/>
        <w:bidi w:val="0"/>
        <w:snapToGrid w:val="0"/>
        <w:spacing w:before="180" w:beforeLines="50" w:after="180" w:afterLines="50"/>
        <w:ind w:left="431" w:hanging="431"/>
        <w:rPr>
          <w:sz w:val="28"/>
          <w:lang w:val="en-US"/>
        </w:rPr>
      </w:pPr>
      <w:r>
        <w:rPr>
          <w:sz w:val="28"/>
          <w:lang w:val="en-US"/>
        </w:rPr>
        <w:t>Introduction</w:t>
      </w:r>
    </w:p>
    <w:p>
      <w:pPr>
        <w:pageBreakBefore w:val="0"/>
        <w:kinsoku/>
        <w:wordWrap/>
        <w:topLinePunct w:val="0"/>
        <w:bidi w:val="0"/>
        <w:snapToGrid w:val="0"/>
        <w:spacing w:before="180" w:beforeLines="50" w:after="180" w:afterLines="50" w:line="240" w:lineRule="auto"/>
        <w:jc w:val="both"/>
        <w:rPr>
          <w:rFonts w:hint="eastAsia" w:ascii="Times New Roman" w:hAnsi="Times New Roman"/>
          <w:sz w:val="20"/>
          <w:szCs w:val="20"/>
        </w:rPr>
      </w:pPr>
      <w:r>
        <w:rPr>
          <w:rFonts w:hint="eastAsia" w:ascii="Times New Roman" w:hAnsi="Times New Roman"/>
          <w:sz w:val="20"/>
          <w:szCs w:val="20"/>
        </w:rPr>
        <w:t xml:space="preserve">In </w:t>
      </w:r>
      <w:r>
        <w:rPr>
          <w:rFonts w:hint="eastAsia" w:ascii="Times New Roman" w:hAnsi="Times New Roman"/>
          <w:sz w:val="20"/>
          <w:szCs w:val="20"/>
          <w:lang w:val="en-US" w:eastAsia="zh-CN"/>
        </w:rPr>
        <w:t>RAN1#96</w:t>
      </w:r>
      <w:r>
        <w:rPr>
          <w:rFonts w:hint="eastAsia" w:ascii="Times New Roman" w:hAnsi="Times New Roman"/>
          <w:sz w:val="20"/>
          <w:szCs w:val="20"/>
        </w:rPr>
        <w:t xml:space="preserve"> meeting,</w:t>
      </w:r>
      <w:r>
        <w:rPr>
          <w:rFonts w:hint="eastAsia" w:ascii="Times New Roman" w:hAnsi="Times New Roman"/>
          <w:sz w:val="20"/>
          <w:szCs w:val="20"/>
          <w:lang w:val="en-US" w:eastAsia="zh-CN"/>
        </w:rPr>
        <w:t xml:space="preserve"> one </w:t>
      </w:r>
      <w:r>
        <w:rPr>
          <w:rFonts w:hint="eastAsia" w:ascii="Times New Roman" w:hAnsi="Times New Roman"/>
          <w:sz w:val="20"/>
          <w:szCs w:val="20"/>
        </w:rPr>
        <w:t xml:space="preserve">agreement </w:t>
      </w:r>
      <w:r>
        <w:rPr>
          <w:rFonts w:hint="eastAsia" w:ascii="Times New Roman" w:hAnsi="Times New Roman"/>
          <w:sz w:val="20"/>
          <w:szCs w:val="20"/>
          <w:lang w:val="en-US" w:eastAsia="zh-CN"/>
        </w:rPr>
        <w:t xml:space="preserve">was </w:t>
      </w:r>
      <w:r>
        <w:rPr>
          <w:rFonts w:hint="eastAsia" w:ascii="Times New Roman" w:hAnsi="Times New Roman"/>
          <w:sz w:val="20"/>
          <w:szCs w:val="20"/>
        </w:rPr>
        <w:t>achieved on single PDCCH design for multi-TRP and</w:t>
      </w:r>
      <w:r>
        <w:rPr>
          <w:rFonts w:hint="eastAsia" w:ascii="Times New Roman" w:hAnsi="Times New Roman"/>
          <w:sz w:val="20"/>
          <w:szCs w:val="20"/>
          <w:lang w:val="en-US" w:eastAsia="zh-CN"/>
        </w:rPr>
        <w:t xml:space="preserve"> multi-</w:t>
      </w:r>
      <w:r>
        <w:rPr>
          <w:rFonts w:hint="eastAsia" w:ascii="Times New Roman" w:hAnsi="Times New Roman"/>
          <w:sz w:val="20"/>
          <w:szCs w:val="20"/>
        </w:rPr>
        <w:t>panel as follows [1]</w:t>
      </w:r>
    </w:p>
    <w:p>
      <w:pPr>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contextualSpacing/>
        <w:jc w:val="both"/>
        <w:textAlignment w:val="baseline"/>
        <w:outlineLvl w:val="9"/>
        <w:rPr>
          <w:rFonts w:hint="eastAsia" w:ascii="Times New Roman" w:hAnsi="Times New Roman" w:eastAsiaTheme="minorEastAsia"/>
          <w:b/>
          <w:i/>
          <w:iCs/>
          <w:sz w:val="20"/>
          <w:szCs w:val="20"/>
          <w:u w:val="single"/>
          <w:lang w:eastAsia="zh-CN"/>
        </w:rPr>
      </w:pPr>
      <w:r>
        <w:rPr>
          <w:rFonts w:ascii="Times New Roman" w:hAnsi="Times New Roman"/>
          <w:b/>
          <w:i/>
          <w:iCs/>
          <w:sz w:val="20"/>
          <w:szCs w:val="20"/>
          <w:u w:val="single"/>
        </w:rPr>
        <w:t>Agreement</w:t>
      </w:r>
    </w:p>
    <w:p>
      <w:pPr>
        <w:keepNext w:val="0"/>
        <w:keepLines w:val="0"/>
        <w:pageBreakBefore w:val="0"/>
        <w:widowControl/>
        <w:tabs>
          <w:tab w:val="left" w:pos="720"/>
          <w:tab w:val="left" w:pos="2160"/>
        </w:tabs>
        <w:kinsoku/>
        <w:wordWrap/>
        <w:overflowPunct w:val="0"/>
        <w:topLinePunct w:val="0"/>
        <w:autoSpaceDE w:val="0"/>
        <w:autoSpaceDN w:val="0"/>
        <w:bidi w:val="0"/>
        <w:adjustRightInd w:val="0"/>
        <w:snapToGrid w:val="0"/>
        <w:spacing w:after="0" w:line="240" w:lineRule="auto"/>
        <w:jc w:val="both"/>
        <w:textAlignment w:val="baseline"/>
        <w:outlineLvl w:val="9"/>
        <w:rPr>
          <w:rFonts w:ascii="Times New Roman" w:hAnsi="Times New Roman"/>
          <w:i/>
          <w:iCs/>
          <w:sz w:val="20"/>
          <w:szCs w:val="20"/>
        </w:rPr>
      </w:pPr>
      <w:r>
        <w:rPr>
          <w:rFonts w:ascii="Times New Roman" w:hAnsi="Times New Roman" w:eastAsia="宋体"/>
          <w:i/>
          <w:iCs/>
          <w:sz w:val="20"/>
          <w:szCs w:val="20"/>
        </w:rPr>
        <w:t>For TCI state configuration in order to enable one or two TCI states per</w:t>
      </w:r>
      <w:r>
        <w:rPr>
          <w:rFonts w:ascii="Times New Roman" w:hAnsi="Times New Roman"/>
          <w:i/>
          <w:iCs/>
          <w:sz w:val="20"/>
          <w:szCs w:val="20"/>
        </w:rPr>
        <w:t xml:space="preserve"> a TCI code point,</w:t>
      </w:r>
    </w:p>
    <w:p>
      <w:pPr>
        <w:pStyle w:val="92"/>
        <w:keepNext w:val="0"/>
        <w:keepLines w:val="0"/>
        <w:pageBreakBefore w:val="0"/>
        <w:widowControl/>
        <w:numPr>
          <w:ilvl w:val="0"/>
          <w:numId w:val="2"/>
        </w:numPr>
        <w:kinsoku/>
        <w:wordWrap/>
        <w:topLinePunct w:val="0"/>
        <w:bidi w:val="0"/>
        <w:snapToGrid w:val="0"/>
        <w:spacing w:after="0" w:line="240" w:lineRule="auto"/>
        <w:ind w:leftChars="0"/>
        <w:contextualSpacing/>
        <w:jc w:val="both"/>
        <w:outlineLvl w:val="9"/>
        <w:rPr>
          <w:rFonts w:ascii="Times New Roman" w:hAnsi="Times New Roman"/>
          <w:i/>
          <w:iCs/>
          <w:sz w:val="20"/>
          <w:szCs w:val="20"/>
        </w:rPr>
      </w:pPr>
      <w:r>
        <w:rPr>
          <w:rFonts w:ascii="Times New Roman" w:hAnsi="Times New Roman"/>
          <w:i/>
          <w:iCs/>
          <w:sz w:val="20"/>
          <w:szCs w:val="20"/>
        </w:rPr>
        <w:t>MAC-CE enhancement to map one or two TCI states for a TCI code point where further detailed design is determined in RAN2.</w:t>
      </w:r>
    </w:p>
    <w:p>
      <w:pPr>
        <w:pStyle w:val="92"/>
        <w:keepNext w:val="0"/>
        <w:keepLines w:val="0"/>
        <w:pageBreakBefore w:val="0"/>
        <w:widowControl/>
        <w:numPr>
          <w:ilvl w:val="0"/>
          <w:numId w:val="2"/>
        </w:numPr>
        <w:kinsoku/>
        <w:wordWrap/>
        <w:topLinePunct w:val="0"/>
        <w:bidi w:val="0"/>
        <w:snapToGrid w:val="0"/>
        <w:spacing w:after="0" w:line="240" w:lineRule="auto"/>
        <w:ind w:leftChars="0"/>
        <w:contextualSpacing/>
        <w:jc w:val="both"/>
        <w:outlineLvl w:val="9"/>
        <w:rPr>
          <w:rFonts w:ascii="Times New Roman" w:hAnsi="Times New Roman"/>
          <w:i/>
          <w:iCs/>
          <w:sz w:val="20"/>
          <w:szCs w:val="20"/>
        </w:rPr>
      </w:pPr>
      <w:r>
        <w:rPr>
          <w:rFonts w:ascii="Times New Roman" w:hAnsi="Times New Roman"/>
          <w:i/>
          <w:iCs/>
          <w:sz w:val="20"/>
          <w:szCs w:val="20"/>
        </w:rPr>
        <w:t xml:space="preserve">FFS whether increasing the number of bits of </w:t>
      </w:r>
      <w:r>
        <w:rPr>
          <w:rFonts w:ascii="Times New Roman" w:hAnsi="Times New Roman"/>
          <w:i/>
          <w:iCs/>
          <w:sz w:val="20"/>
          <w:szCs w:val="20"/>
          <w:lang w:eastAsia="en-US"/>
        </w:rPr>
        <w:t>TCI field in DCI</w:t>
      </w:r>
    </w:p>
    <w:p>
      <w:pPr>
        <w:pStyle w:val="92"/>
        <w:keepNext w:val="0"/>
        <w:keepLines w:val="0"/>
        <w:pageBreakBefore w:val="0"/>
        <w:widowControl/>
        <w:kinsoku/>
        <w:wordWrap/>
        <w:topLinePunct w:val="0"/>
        <w:bidi w:val="0"/>
        <w:snapToGrid w:val="0"/>
        <w:spacing w:after="0" w:line="240" w:lineRule="auto"/>
        <w:ind w:left="0" w:leftChars="0"/>
        <w:contextualSpacing/>
        <w:jc w:val="both"/>
        <w:outlineLvl w:val="9"/>
        <w:rPr>
          <w:rFonts w:ascii="Times New Roman" w:hAnsi="Times New Roman"/>
          <w:i/>
          <w:iCs/>
          <w:sz w:val="20"/>
          <w:szCs w:val="20"/>
          <w:lang w:eastAsia="en-US"/>
        </w:rPr>
      </w:pPr>
      <w:r>
        <w:rPr>
          <w:rFonts w:ascii="Times New Roman" w:hAnsi="Times New Roman"/>
          <w:i/>
          <w:iCs/>
          <w:sz w:val="20"/>
          <w:szCs w:val="20"/>
          <w:lang w:eastAsia="en-US"/>
        </w:rPr>
        <w:t>Include in LS to RAN2</w:t>
      </w:r>
    </w:p>
    <w:p>
      <w:pPr>
        <w:pageBreakBefore w:val="0"/>
        <w:kinsoku/>
        <w:wordWrap/>
        <w:topLinePunct w:val="0"/>
        <w:bidi w:val="0"/>
        <w:snapToGrid w:val="0"/>
        <w:spacing w:before="180" w:beforeLines="50" w:after="180" w:afterLines="50" w:line="240" w:lineRule="auto"/>
        <w:jc w:val="both"/>
        <w:rPr>
          <w:rFonts w:hint="eastAsia" w:ascii="Times New Roman" w:hAnsi="Times New Roman" w:eastAsiaTheme="minorEastAsia"/>
          <w:sz w:val="20"/>
          <w:szCs w:val="20"/>
          <w:lang w:val="en-US" w:eastAsia="zh-CN"/>
        </w:rPr>
      </w:pPr>
      <w:r>
        <w:rPr>
          <w:rFonts w:hint="eastAsia" w:ascii="Times New Roman" w:hAnsi="Times New Roman"/>
          <w:sz w:val="20"/>
          <w:szCs w:val="20"/>
        </w:rPr>
        <w:t xml:space="preserve">In </w:t>
      </w:r>
      <w:r>
        <w:rPr>
          <w:rFonts w:hint="eastAsia" w:ascii="Times New Roman" w:hAnsi="Times New Roman"/>
          <w:sz w:val="20"/>
          <w:szCs w:val="20"/>
          <w:lang w:val="en-US" w:eastAsia="zh-CN"/>
        </w:rPr>
        <w:t xml:space="preserve">our companion </w:t>
      </w:r>
      <w:r>
        <w:rPr>
          <w:rFonts w:hint="eastAsia" w:ascii="Times New Roman" w:hAnsi="Times New Roman"/>
          <w:sz w:val="20"/>
          <w:szCs w:val="20"/>
        </w:rPr>
        <w:t>contribution</w:t>
      </w:r>
      <w:r>
        <w:rPr>
          <w:rFonts w:hint="eastAsia" w:ascii="Times New Roman" w:hAnsi="Times New Roman"/>
          <w:sz w:val="20"/>
          <w:szCs w:val="20"/>
          <w:lang w:val="en-US" w:eastAsia="zh-CN"/>
        </w:rPr>
        <w:t xml:space="preserve"> [2]</w:t>
      </w:r>
      <w:r>
        <w:rPr>
          <w:rFonts w:hint="eastAsia" w:ascii="Times New Roman" w:hAnsi="Times New Roman"/>
          <w:sz w:val="20"/>
          <w:szCs w:val="20"/>
        </w:rPr>
        <w:t>, we provide our views</w:t>
      </w:r>
      <w:r>
        <w:rPr>
          <w:rFonts w:hint="eastAsia" w:ascii="Times New Roman" w:hAnsi="Times New Roman"/>
          <w:sz w:val="20"/>
          <w:szCs w:val="20"/>
          <w:lang w:val="en-US" w:eastAsia="zh-CN"/>
        </w:rPr>
        <w:t xml:space="preserve"> on DMRS and PTRS enhancements which have higher priority </w:t>
      </w:r>
      <w:r>
        <w:rPr>
          <w:rFonts w:hint="eastAsia" w:ascii="Times New Roman" w:hAnsi="Times New Roman"/>
          <w:sz w:val="20"/>
          <w:szCs w:val="20"/>
        </w:rPr>
        <w:t xml:space="preserve">for </w:t>
      </w:r>
      <w:r>
        <w:rPr>
          <w:rFonts w:hint="eastAsia" w:ascii="Times New Roman" w:hAnsi="Times New Roman"/>
          <w:sz w:val="20"/>
          <w:szCs w:val="20"/>
          <w:lang w:val="en-US" w:eastAsia="zh-CN"/>
        </w:rPr>
        <w:t>single PDCCH design</w:t>
      </w:r>
      <w:r>
        <w:rPr>
          <w:rFonts w:hint="eastAsia" w:ascii="Times New Roman" w:hAnsi="Times New Roman"/>
          <w:sz w:val="20"/>
          <w:szCs w:val="20"/>
        </w:rPr>
        <w:t>.</w:t>
      </w:r>
      <w:r>
        <w:rPr>
          <w:rFonts w:hint="eastAsia" w:ascii="Times New Roman" w:hAnsi="Times New Roman"/>
          <w:sz w:val="20"/>
          <w:szCs w:val="20"/>
          <w:lang w:val="en-US" w:eastAsia="zh-CN"/>
        </w:rPr>
        <w:t xml:space="preserve"> In this contribution, we provide our views on some other enhancements for single PDCCH design including rate matching, CW mapping, TCI on CSI-RS, CSI measurement. If time is not allowed in Rel-16, we think these enhancements can be further considered in Rel-17.</w:t>
      </w:r>
    </w:p>
    <w:p>
      <w:pPr>
        <w:pStyle w:val="2"/>
        <w:pageBreakBefore w:val="0"/>
        <w:kinsoku/>
        <w:wordWrap/>
        <w:topLinePunct w:val="0"/>
        <w:bidi w:val="0"/>
        <w:snapToGrid w:val="0"/>
        <w:spacing w:before="180" w:beforeLines="50" w:after="180" w:afterLines="50"/>
        <w:ind w:left="431" w:hanging="431"/>
        <w:rPr>
          <w:lang w:val="en-US"/>
        </w:rPr>
      </w:pPr>
      <w:r>
        <w:rPr>
          <w:sz w:val="28"/>
          <w:lang w:val="en-US"/>
        </w:rPr>
        <w:t>Discussion</w:t>
      </w:r>
    </w:p>
    <w:p>
      <w:pPr>
        <w:pageBreakBefore w:val="0"/>
        <w:kinsoku/>
        <w:wordWrap/>
        <w:topLinePunct w:val="0"/>
        <w:bidi w:val="0"/>
        <w:snapToGrid w:val="0"/>
        <w:spacing w:before="180" w:beforeLines="50" w:after="180" w:afterLines="50" w:line="240" w:lineRule="auto"/>
        <w:jc w:val="both"/>
        <w:rPr>
          <w:rFonts w:hint="eastAsia" w:ascii="Times New Roman" w:hAnsi="Times New Roman" w:eastAsia="宋体"/>
          <w:sz w:val="20"/>
          <w:szCs w:val="20"/>
          <w:lang w:val="en-US" w:eastAsia="zh-CN"/>
        </w:rPr>
      </w:pPr>
      <w:r>
        <w:rPr>
          <w:rFonts w:hint="eastAsia" w:ascii="Times New Roman" w:hAnsi="Times New Roman" w:eastAsia="宋体"/>
          <w:sz w:val="20"/>
          <w:szCs w:val="20"/>
        </w:rPr>
        <w:t xml:space="preserve">Single PDCCH design for multi-TRP/panel transmission had been discussed for very long time in Rel-15, and some agreements were achieved as listed in section 6. The main enhancements were on TCI, DMRS port indication, PTRS port, TCI configuration on CSI-RS, CSI measurement, etc. Since the scenarios of Rel-16 are exactly </w:t>
      </w:r>
      <w:r>
        <w:rPr>
          <w:rFonts w:ascii="Times New Roman" w:hAnsi="Times New Roman" w:eastAsia="宋体"/>
          <w:sz w:val="20"/>
          <w:szCs w:val="20"/>
        </w:rPr>
        <w:t xml:space="preserve">the </w:t>
      </w:r>
      <w:r>
        <w:rPr>
          <w:rFonts w:hint="eastAsia" w:ascii="Times New Roman" w:hAnsi="Times New Roman" w:eastAsia="宋体"/>
          <w:sz w:val="20"/>
          <w:szCs w:val="20"/>
        </w:rPr>
        <w:t>same as Rel-15</w:t>
      </w:r>
      <w:r>
        <w:rPr>
          <w:rFonts w:hint="eastAsia" w:ascii="Times New Roman" w:hAnsi="Times New Roman" w:eastAsia="宋体"/>
          <w:sz w:val="20"/>
          <w:szCs w:val="20"/>
          <w:lang w:val="en-US" w:eastAsia="zh-CN"/>
        </w:rPr>
        <w:t xml:space="preserve">, many of </w:t>
      </w:r>
      <w:r>
        <w:rPr>
          <w:rFonts w:hint="eastAsia" w:ascii="Times New Roman" w:hAnsi="Times New Roman" w:eastAsia="宋体"/>
          <w:sz w:val="20"/>
          <w:szCs w:val="20"/>
        </w:rPr>
        <w:t xml:space="preserve">previous agreements can be completely </w:t>
      </w:r>
      <w:r>
        <w:rPr>
          <w:rFonts w:ascii="Times New Roman" w:hAnsi="Times New Roman" w:eastAsia="宋体"/>
          <w:sz w:val="20"/>
          <w:szCs w:val="20"/>
        </w:rPr>
        <w:t>reused</w:t>
      </w:r>
      <w:r>
        <w:rPr>
          <w:rFonts w:hint="eastAsia" w:ascii="Times New Roman" w:hAnsi="Times New Roman" w:eastAsia="宋体"/>
          <w:sz w:val="20"/>
          <w:szCs w:val="20"/>
        </w:rPr>
        <w:t xml:space="preserve"> for Rel-16</w:t>
      </w:r>
      <w:r>
        <w:rPr>
          <w:rFonts w:hint="eastAsia" w:ascii="Times New Roman" w:hAnsi="Times New Roman" w:eastAsia="宋体"/>
          <w:sz w:val="20"/>
          <w:szCs w:val="20"/>
          <w:lang w:val="en-US" w:eastAsia="zh-CN"/>
        </w:rPr>
        <w:t>.</w:t>
      </w:r>
    </w:p>
    <w:p>
      <w:pPr>
        <w:pStyle w:val="5"/>
        <w:pageBreakBefore w:val="0"/>
        <w:numPr>
          <w:ilvl w:val="3"/>
          <w:numId w:val="0"/>
        </w:numPr>
        <w:kinsoku/>
        <w:wordWrap/>
        <w:topLinePunct w:val="0"/>
        <w:bidi w:val="0"/>
        <w:snapToGrid w:val="0"/>
        <w:ind w:left="0" w:firstLine="0"/>
        <w:rPr>
          <w:sz w:val="21"/>
          <w:szCs w:val="21"/>
          <w:lang w:val="en-US"/>
        </w:rPr>
      </w:pPr>
      <w:r>
        <w:rPr>
          <w:rFonts w:hint="eastAsia"/>
          <w:sz w:val="21"/>
          <w:szCs w:val="21"/>
          <w:lang w:val="en-US"/>
        </w:rPr>
        <w:t>Rate matching</w:t>
      </w:r>
    </w:p>
    <w:p>
      <w:pPr>
        <w:pageBreakBefore w:val="0"/>
        <w:kinsoku/>
        <w:wordWrap/>
        <w:topLinePunct w:val="0"/>
        <w:bidi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LTE, rate matching resources and QCL assumption information are jointly indicated to UE for PDSCH transmission by so called PQI. This solution is flexible enough to support both single TRP transmission and CoMP, e.g. DPS, JT. </w:t>
      </w:r>
    </w:p>
    <w:p>
      <w:pPr>
        <w:pageBreakBefore w:val="0"/>
        <w:kinsoku/>
        <w:wordWrap/>
        <w:topLinePunct w:val="0"/>
        <w:bidi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w:t>
      </w:r>
      <w:r>
        <w:rPr>
          <w:rFonts w:hint="eastAsia" w:ascii="Times New Roman" w:hAnsi="Times New Roman" w:eastAsia="宋体"/>
          <w:sz w:val="20"/>
          <w:szCs w:val="20"/>
          <w:lang w:val="en-US" w:eastAsia="zh-CN"/>
        </w:rPr>
        <w:t xml:space="preserve">NR </w:t>
      </w:r>
      <w:r>
        <w:rPr>
          <w:rFonts w:hint="eastAsia" w:ascii="Times New Roman" w:hAnsi="Times New Roman" w:eastAsia="宋体"/>
          <w:sz w:val="20"/>
          <w:szCs w:val="20"/>
        </w:rPr>
        <w:t xml:space="preserve">Rel-15 for PDSCH resource mapping, RRC configured rate matching resources include RB symbol level granularity and RE level granularity, e.g. some ZP CSI-RS resource sets. This method can efficiently avoid severe interference between PDSCH and some other signals especially for traditional single TRP transmission. However, it may not be </w:t>
      </w:r>
      <w:r>
        <w:rPr>
          <w:rFonts w:hint="eastAsia" w:ascii="Times New Roman" w:hAnsi="Times New Roman" w:eastAsia="宋体"/>
          <w:sz w:val="20"/>
          <w:szCs w:val="20"/>
          <w:lang w:val="en-US" w:eastAsia="zh-CN"/>
        </w:rPr>
        <w:t xml:space="preserve">flexible </w:t>
      </w:r>
      <w:r>
        <w:rPr>
          <w:rFonts w:hint="eastAsia" w:ascii="Times New Roman" w:hAnsi="Times New Roman" w:eastAsia="宋体"/>
          <w:sz w:val="20"/>
          <w:szCs w:val="20"/>
        </w:rPr>
        <w:t xml:space="preserve">enough for DPS and multi-TRP transmission. </w:t>
      </w:r>
    </w:p>
    <w:p>
      <w:pPr>
        <w:pageBreakBefore w:val="0"/>
        <w:kinsoku/>
        <w:wordWrap/>
        <w:topLinePunct w:val="0"/>
        <w:bidi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Taking DPS as an example which is shown in Figure 2-1, if rate matching resources, e.g. periodic ZP CSI-RS resource sets are different between TRP 0 and TRP 1, RRC configured ZP CSI-RS resource set for TRP 0 is no longer suitable for PDSCH transmitted from TRP1 in slot 1. Based current Rel-15 specification, if the periodic ZP CSI-RS resource set for TRP 0 is configured, the UE should always do rate matching around this ZP CSI-RS resource set even if its PDSCH is transmitted from TRP 1 in slot 1.</w:t>
      </w:r>
    </w:p>
    <w:p>
      <w:pPr>
        <w:pageBreakBefore w:val="0"/>
        <w:kinsoku/>
        <w:wordWrap/>
        <w:topLinePunct w:val="0"/>
        <w:bidi w:val="0"/>
        <w:snapToGrid w:val="0"/>
        <w:spacing w:before="180" w:beforeLines="50" w:after="180" w:afterLines="50" w:line="240" w:lineRule="auto"/>
        <w:jc w:val="center"/>
        <w:rPr>
          <w:rStyle w:val="30"/>
        </w:rPr>
      </w:pPr>
    </w:p>
    <w:p>
      <w:pPr>
        <w:pageBreakBefore w:val="0"/>
        <w:kinsoku/>
        <w:wordWrap/>
        <w:topLinePunct w:val="0"/>
        <w:bidi w:val="0"/>
        <w:snapToGrid w:val="0"/>
        <w:spacing w:before="180" w:beforeLines="50" w:after="180" w:afterLines="50" w:line="240" w:lineRule="auto"/>
        <w:jc w:val="center"/>
        <w:rPr>
          <w:rStyle w:val="30"/>
        </w:rPr>
      </w:pPr>
      <w:r>
        <w:drawing>
          <wp:inline distT="0" distB="0" distL="114300" distR="114300">
            <wp:extent cx="3654425" cy="1464945"/>
            <wp:effectExtent l="0" t="0" r="3175" b="19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3654425" cy="1464945"/>
                    </a:xfrm>
                    <a:prstGeom prst="rect">
                      <a:avLst/>
                    </a:prstGeom>
                    <a:noFill/>
                    <a:ln w="9525">
                      <a:noFill/>
                    </a:ln>
                  </pic:spPr>
                </pic:pic>
              </a:graphicData>
            </a:graphic>
          </wp:inline>
        </w:drawing>
      </w:r>
    </w:p>
    <w:p>
      <w:pPr>
        <w:pageBreakBefore w:val="0"/>
        <w:kinsoku/>
        <w:wordWrap/>
        <w:topLinePunct w:val="0"/>
        <w:bidi w:val="0"/>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2-1 For DPS, rate matching resources for TRP 0 is not suitable for TRP 1</w:t>
      </w:r>
    </w:p>
    <w:p>
      <w:pPr>
        <w:pageBreakBefore w:val="0"/>
        <w:kinsoku/>
        <w:wordWrap/>
        <w:topLinePunct w:val="0"/>
        <w:bidi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Therefore, </w:t>
      </w:r>
      <w:r>
        <w:rPr>
          <w:rFonts w:ascii="Times New Roman" w:hAnsi="Times New Roman" w:eastAsia="宋体"/>
          <w:sz w:val="20"/>
          <w:szCs w:val="20"/>
        </w:rPr>
        <w:t>r</w:t>
      </w:r>
      <w:r>
        <w:rPr>
          <w:rFonts w:hint="eastAsia" w:ascii="Times New Roman" w:hAnsi="Times New Roman" w:eastAsia="宋体"/>
          <w:sz w:val="20"/>
          <w:szCs w:val="20"/>
        </w:rPr>
        <w:t xml:space="preserve">ate matching enhancement should be supported for DPS and multi-TRP transmission. One straightforward way is to reuse LTE based solution which jointly informs rate matching resources and QCL assumption. However, it will cause very complicated standard design since the number of TCI states (maximum 128) is much more than LTE. So some other solutions should be considered for less standard effort. </w:t>
      </w:r>
    </w:p>
    <w:p>
      <w:pPr>
        <w:pageBreakBefore w:val="0"/>
        <w:kinsoku/>
        <w:wordWrap/>
        <w:topLinePunct w:val="0"/>
        <w:bidi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1</w:t>
      </w:r>
      <w:r>
        <w:rPr>
          <w:rFonts w:hint="eastAsia" w:ascii="Times New Roman" w:hAnsi="Times New Roman" w:eastAsia="宋体"/>
          <w:b/>
          <w:bCs/>
          <w:i/>
          <w:iCs/>
          <w:sz w:val="20"/>
          <w:szCs w:val="20"/>
        </w:rPr>
        <w:t xml:space="preserve">: </w:t>
      </w:r>
      <w:r>
        <w:rPr>
          <w:rFonts w:hint="eastAsia" w:ascii="Times New Roman" w:hAnsi="Times New Roman" w:eastAsia="宋体"/>
          <w:i/>
          <w:iCs/>
          <w:sz w:val="20"/>
          <w:szCs w:val="20"/>
        </w:rPr>
        <w:t>Rate matching enhancement should be supported.</w:t>
      </w:r>
    </w:p>
    <w:p>
      <w:pPr>
        <w:pStyle w:val="5"/>
        <w:pageBreakBefore w:val="0"/>
        <w:numPr>
          <w:ilvl w:val="3"/>
          <w:numId w:val="0"/>
        </w:numPr>
        <w:kinsoku/>
        <w:wordWrap/>
        <w:topLinePunct w:val="0"/>
        <w:bidi w:val="0"/>
        <w:snapToGrid w:val="0"/>
        <w:rPr>
          <w:sz w:val="21"/>
          <w:szCs w:val="21"/>
          <w:lang w:val="en-US"/>
        </w:rPr>
      </w:pPr>
      <w:r>
        <w:rPr>
          <w:rFonts w:hint="eastAsia"/>
          <w:sz w:val="21"/>
          <w:szCs w:val="21"/>
          <w:lang w:val="en-US"/>
        </w:rPr>
        <w:t xml:space="preserve">Codeword mapping </w:t>
      </w:r>
    </w:p>
    <w:p>
      <w:pPr>
        <w:pageBreakBefore w:val="0"/>
        <w:kinsoku/>
        <w:wordWrap/>
        <w:topLinePunct w:val="0"/>
        <w:bidi w:val="0"/>
        <w:snapToGrid w:val="0"/>
        <w:spacing w:before="180" w:beforeLines="50" w:after="180" w:afterLines="50" w:line="240" w:lineRule="auto"/>
        <w:jc w:val="both"/>
        <w:rPr>
          <w:rFonts w:ascii="Times New Roman" w:hAnsi="Times New Roman"/>
          <w:color w:val="000000" w:themeColor="text1"/>
          <w:sz w:val="20"/>
          <w:szCs w:val="20"/>
          <w14:textFill>
            <w14:solidFill>
              <w14:schemeClr w14:val="tx1"/>
            </w14:solidFill>
          </w14:textFill>
        </w:rPr>
      </w:pPr>
      <w:r>
        <w:rPr>
          <w:rFonts w:hint="eastAsia" w:ascii="Times New Roman" w:hAnsi="Times New Roman"/>
          <w:color w:val="000000" w:themeColor="text1"/>
          <w:sz w:val="20"/>
          <w:szCs w:val="20"/>
          <w14:textFill>
            <w14:solidFill>
              <w14:schemeClr w14:val="tx1"/>
            </w14:solidFill>
          </w14:textFill>
        </w:rPr>
        <w:t xml:space="preserve">Currently, only one TB is used when the total layers are not more than 4 for single TRP/panel transmission. However, it </w:t>
      </w:r>
      <w:r>
        <w:rPr>
          <w:rFonts w:ascii="Times New Roman" w:hAnsi="Times New Roman"/>
          <w:color w:val="000000" w:themeColor="text1"/>
          <w:sz w:val="20"/>
          <w:szCs w:val="20"/>
          <w14:textFill>
            <w14:solidFill>
              <w14:schemeClr w14:val="tx1"/>
            </w14:solidFill>
          </w14:textFill>
        </w:rPr>
        <w:t>is not</w:t>
      </w:r>
      <w:r>
        <w:rPr>
          <w:rFonts w:hint="eastAsia" w:ascii="Times New Roman" w:hAnsi="Times New Roman"/>
          <w:color w:val="000000" w:themeColor="text1"/>
          <w:sz w:val="20"/>
          <w:szCs w:val="20"/>
          <w14:textFill>
            <w14:solidFill>
              <w14:schemeClr w14:val="tx1"/>
            </w14:solidFill>
          </w14:textFill>
        </w:rPr>
        <w:t xml:space="preserve"> suitable for multi-TRP transmission because of the variance of the channel conditions from different TRPs. As shown in Figure 2-2, we provide CDF of SINR difference between the main serving TRP and the coordinated TRP to UEs which are scheduled as the NCJT scheme. Although the large scale RSRP may has no much difference between two coordinated TRPs for NCJT UEs, the range of short term SINR difference is large because of channel fast fading.</w:t>
      </w:r>
    </w:p>
    <w:p>
      <w:pPr>
        <w:pageBreakBefore w:val="0"/>
        <w:kinsoku/>
        <w:wordWrap/>
        <w:topLinePunct w:val="0"/>
        <w:bidi w:val="0"/>
        <w:snapToGrid w:val="0"/>
        <w:spacing w:before="180" w:beforeLines="50" w:after="180" w:afterLines="50" w:line="240" w:lineRule="auto"/>
        <w:jc w:val="center"/>
        <w:rPr>
          <w:rFonts w:ascii="Times New Roman" w:hAnsi="Times New Roman"/>
          <w:color w:val="000000" w:themeColor="text1"/>
          <w:sz w:val="20"/>
          <w:szCs w:val="20"/>
          <w14:textFill>
            <w14:solidFill>
              <w14:schemeClr w14:val="tx1"/>
            </w14:solidFill>
          </w14:textFill>
        </w:rPr>
      </w:pPr>
      <w:r>
        <w:rPr>
          <w:rFonts w:hint="eastAsia" w:ascii="Times New Roman" w:hAnsi="Times New Roman"/>
          <w:color w:val="000000" w:themeColor="text1"/>
          <w:sz w:val="20"/>
          <w:szCs w:val="20"/>
          <w14:textFill>
            <w14:solidFill>
              <w14:schemeClr w14:val="tx1"/>
            </w14:solidFill>
          </w14:textFill>
        </w:rPr>
        <w:drawing>
          <wp:inline distT="0" distB="0" distL="114300" distR="114300">
            <wp:extent cx="3307080" cy="2475865"/>
            <wp:effectExtent l="0" t="0" r="7620" b="635"/>
            <wp:docPr id="8" name="图片 8" descr="SINR_differ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INR_difference"/>
                    <pic:cNvPicPr>
                      <a:picLocks noChangeAspect="1"/>
                    </pic:cNvPicPr>
                  </pic:nvPicPr>
                  <pic:blipFill>
                    <a:blip r:embed="rId6"/>
                    <a:stretch>
                      <a:fillRect/>
                    </a:stretch>
                  </pic:blipFill>
                  <pic:spPr>
                    <a:xfrm>
                      <a:off x="0" y="0"/>
                      <a:ext cx="3307080" cy="2475865"/>
                    </a:xfrm>
                    <a:prstGeom prst="rect">
                      <a:avLst/>
                    </a:prstGeom>
                  </pic:spPr>
                </pic:pic>
              </a:graphicData>
            </a:graphic>
          </wp:inline>
        </w:drawing>
      </w:r>
    </w:p>
    <w:p>
      <w:pPr>
        <w:pageBreakBefore w:val="0"/>
        <w:kinsoku/>
        <w:wordWrap/>
        <w:topLinePunct w:val="0"/>
        <w:bidi w:val="0"/>
        <w:snapToGrid w:val="0"/>
        <w:spacing w:before="180" w:beforeLines="50" w:after="180" w:afterLines="50" w:line="240" w:lineRule="auto"/>
        <w:jc w:val="center"/>
        <w:rPr>
          <w:rFonts w:ascii="Times New Roman" w:hAnsi="Times New Roman"/>
          <w:color w:val="000000" w:themeColor="text1"/>
          <w:sz w:val="20"/>
          <w:szCs w:val="20"/>
          <w14:textFill>
            <w14:solidFill>
              <w14:schemeClr w14:val="tx1"/>
            </w14:solidFill>
          </w14:textFill>
        </w:rPr>
      </w:pPr>
      <w:r>
        <w:rPr>
          <w:rFonts w:hint="eastAsia" w:ascii="Times New Roman" w:hAnsi="Times New Roman"/>
          <w:color w:val="000000" w:themeColor="text1"/>
          <w:sz w:val="20"/>
          <w:szCs w:val="20"/>
          <w14:textFill>
            <w14:solidFill>
              <w14:schemeClr w14:val="tx1"/>
            </w14:solidFill>
          </w14:textFill>
        </w:rPr>
        <w:t>Figure 2-2 CDF of SINR difference for NCJT UEs</w:t>
      </w:r>
    </w:p>
    <w:p>
      <w:pPr>
        <w:pageBreakBefore w:val="0"/>
        <w:kinsoku/>
        <w:wordWrap/>
        <w:topLinePunct w:val="0"/>
        <w:bidi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color w:val="000000" w:themeColor="text1"/>
          <w:sz w:val="20"/>
          <w:szCs w:val="20"/>
          <w14:textFill>
            <w14:solidFill>
              <w14:schemeClr w14:val="tx1"/>
            </w14:solidFill>
          </w14:textFill>
        </w:rPr>
        <w:t>In this case, different CWs from multiple TRPs should be considered even when the total layers are less than 4. For instance, one and one layer corresponding to CW0 and CW1 respectively can be transmitted from two TRPs. In this case, CWs can be configured with independent MCS values, the scheduling flexibility will be increased.</w:t>
      </w:r>
      <w:r>
        <w:rPr>
          <w:rFonts w:hint="eastAsia" w:ascii="Times New Roman" w:hAnsi="Times New Roman" w:eastAsia="宋体"/>
          <w:sz w:val="20"/>
          <w:szCs w:val="20"/>
        </w:rPr>
        <w:t xml:space="preserve"> </w:t>
      </w:r>
      <w:r>
        <w:rPr>
          <w:rFonts w:ascii="Times New Roman" w:hAnsi="Times New Roman" w:eastAsia="宋体"/>
          <w:sz w:val="20"/>
          <w:szCs w:val="20"/>
        </w:rPr>
        <w:t xml:space="preserve"> </w:t>
      </w:r>
      <w:r>
        <w:rPr>
          <w:rFonts w:hint="eastAsia" w:ascii="Times New Roman" w:hAnsi="Times New Roman" w:eastAsia="宋体"/>
          <w:sz w:val="20"/>
          <w:szCs w:val="20"/>
        </w:rPr>
        <w:t xml:space="preserve"> </w:t>
      </w:r>
    </w:p>
    <w:p>
      <w:pPr>
        <w:pageBreakBefore w:val="0"/>
        <w:kinsoku/>
        <w:wordWrap/>
        <w:topLinePunct w:val="0"/>
        <w:bidi w:val="0"/>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sz w:val="20"/>
          <w:szCs w:val="20"/>
        </w:rPr>
        <w:t xml:space="preserve">In order to verify the benefit of the flexible CW mapping, we provide some LLS results as shown in Figure 2-3 (a) (b) (c) and (d), wherein the SNR difference between the two coordinated TRP are -3dB, -4dB, -5dB and -6dB which are typical candidates. In the simulation, we assume single layer transmission from both two coordinated TRPs. MCS adaption is used. </w:t>
      </w:r>
    </w:p>
    <w:p>
      <w:pPr>
        <w:pageBreakBefore w:val="0"/>
        <w:kinsoku/>
        <w:wordWrap/>
        <w:topLinePunct w:val="0"/>
        <w:bidi w:val="0"/>
        <w:snapToGrid w:val="0"/>
        <w:spacing w:before="180" w:beforeLines="50" w:after="180" w:afterLines="50" w:line="240" w:lineRule="auto"/>
        <w:jc w:val="both"/>
        <w:rPr>
          <w:rFonts w:ascii="Times New Roman" w:hAnsi="Times New Roman" w:eastAsia="宋体"/>
          <w:sz w:val="20"/>
          <w:szCs w:val="20"/>
        </w:rPr>
      </w:pPr>
      <w:r>
        <w:drawing>
          <wp:inline distT="0" distB="0" distL="114300" distR="114300">
            <wp:extent cx="2541270" cy="190754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7"/>
                    <a:stretch>
                      <a:fillRect/>
                    </a:stretch>
                  </pic:blipFill>
                  <pic:spPr>
                    <a:xfrm>
                      <a:off x="0" y="0"/>
                      <a:ext cx="2541270" cy="1907540"/>
                    </a:xfrm>
                    <a:prstGeom prst="rect">
                      <a:avLst/>
                    </a:prstGeom>
                    <a:noFill/>
                    <a:ln w="9525">
                      <a:noFill/>
                    </a:ln>
                  </pic:spPr>
                </pic:pic>
              </a:graphicData>
            </a:graphic>
          </wp:inline>
        </w:drawing>
      </w:r>
      <w:r>
        <w:rPr>
          <w:rFonts w:hint="eastAsia" w:ascii="Times New Roman" w:hAnsi="Times New Roman" w:eastAsia="宋体"/>
          <w:sz w:val="20"/>
          <w:szCs w:val="20"/>
        </w:rPr>
        <w:t xml:space="preserve">     </w:t>
      </w:r>
      <w:r>
        <w:drawing>
          <wp:inline distT="0" distB="0" distL="114300" distR="114300">
            <wp:extent cx="2557145" cy="191897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8"/>
                    <a:stretch>
                      <a:fillRect/>
                    </a:stretch>
                  </pic:blipFill>
                  <pic:spPr>
                    <a:xfrm>
                      <a:off x="0" y="0"/>
                      <a:ext cx="2557145" cy="1918970"/>
                    </a:xfrm>
                    <a:prstGeom prst="rect">
                      <a:avLst/>
                    </a:prstGeom>
                    <a:noFill/>
                    <a:ln w="9525">
                      <a:noFill/>
                    </a:ln>
                  </pic:spPr>
                </pic:pic>
              </a:graphicData>
            </a:graphic>
          </wp:inline>
        </w:drawing>
      </w:r>
    </w:p>
    <w:p>
      <w:pPr>
        <w:pageBreakBefore w:val="0"/>
        <w:kinsoku/>
        <w:wordWrap/>
        <w:topLinePunct w:val="0"/>
        <w:bidi w:val="0"/>
        <w:snapToGrid w:val="0"/>
        <w:spacing w:before="180" w:beforeLines="50" w:after="180" w:afterLines="50" w:line="240" w:lineRule="auto"/>
        <w:ind w:firstLine="1800" w:firstLineChars="900"/>
        <w:jc w:val="both"/>
        <w:rPr>
          <w:rFonts w:ascii="Times New Roman" w:hAnsi="Times New Roman" w:eastAsia="宋体"/>
          <w:sz w:val="20"/>
          <w:szCs w:val="20"/>
        </w:rPr>
      </w:pPr>
      <w:r>
        <w:rPr>
          <w:rFonts w:hint="eastAsia" w:ascii="Times New Roman" w:hAnsi="Times New Roman" w:eastAsia="宋体"/>
          <w:sz w:val="20"/>
          <w:szCs w:val="20"/>
        </w:rPr>
        <w:t>Figure 2-3 (a)                           Figure 2-3 (b)</w:t>
      </w:r>
    </w:p>
    <w:p>
      <w:pPr>
        <w:pageBreakBefore w:val="0"/>
        <w:kinsoku/>
        <w:wordWrap/>
        <w:topLinePunct w:val="0"/>
        <w:bidi w:val="0"/>
        <w:snapToGrid w:val="0"/>
        <w:spacing w:before="180" w:beforeLines="50" w:after="180" w:afterLines="50" w:line="240" w:lineRule="auto"/>
        <w:jc w:val="both"/>
        <w:rPr>
          <w:rFonts w:ascii="Times New Roman" w:hAnsi="Times New Roman"/>
          <w:sz w:val="20"/>
          <w:szCs w:val="20"/>
        </w:rPr>
      </w:pPr>
      <w:r>
        <w:drawing>
          <wp:inline distT="0" distB="0" distL="114300" distR="114300">
            <wp:extent cx="2517140" cy="1889125"/>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9"/>
                    <a:stretch>
                      <a:fillRect/>
                    </a:stretch>
                  </pic:blipFill>
                  <pic:spPr>
                    <a:xfrm>
                      <a:off x="0" y="0"/>
                      <a:ext cx="2517140" cy="1889125"/>
                    </a:xfrm>
                    <a:prstGeom prst="rect">
                      <a:avLst/>
                    </a:prstGeom>
                    <a:noFill/>
                    <a:ln w="9525">
                      <a:noFill/>
                    </a:ln>
                  </pic:spPr>
                </pic:pic>
              </a:graphicData>
            </a:graphic>
          </wp:inline>
        </w:drawing>
      </w:r>
      <w:r>
        <w:rPr>
          <w:rFonts w:hint="eastAsia"/>
        </w:rPr>
        <w:t xml:space="preserve">     </w:t>
      </w:r>
      <w:r>
        <w:drawing>
          <wp:inline distT="0" distB="0" distL="114300" distR="114300">
            <wp:extent cx="2660650" cy="1850390"/>
            <wp:effectExtent l="0" t="0" r="0" b="0"/>
            <wp:docPr id="2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0"/>
                    <pic:cNvPicPr>
                      <a:picLocks noChangeAspect="1"/>
                    </pic:cNvPicPr>
                  </pic:nvPicPr>
                  <pic:blipFill>
                    <a:blip r:embed="rId10"/>
                    <a:stretch>
                      <a:fillRect/>
                    </a:stretch>
                  </pic:blipFill>
                  <pic:spPr>
                    <a:xfrm>
                      <a:off x="0" y="0"/>
                      <a:ext cx="2660650" cy="1850390"/>
                    </a:xfrm>
                    <a:prstGeom prst="rect">
                      <a:avLst/>
                    </a:prstGeom>
                    <a:noFill/>
                    <a:ln w="9525">
                      <a:noFill/>
                    </a:ln>
                  </pic:spPr>
                </pic:pic>
              </a:graphicData>
            </a:graphic>
          </wp:inline>
        </w:drawing>
      </w:r>
    </w:p>
    <w:p>
      <w:pPr>
        <w:pageBreakBefore w:val="0"/>
        <w:kinsoku/>
        <w:wordWrap/>
        <w:topLinePunct w:val="0"/>
        <w:bidi w:val="0"/>
        <w:snapToGrid w:val="0"/>
        <w:spacing w:before="180" w:beforeLines="50" w:after="180" w:afterLines="50" w:line="240" w:lineRule="auto"/>
        <w:ind w:firstLine="1400" w:firstLineChars="700"/>
        <w:jc w:val="both"/>
        <w:rPr>
          <w:rFonts w:ascii="Times New Roman" w:hAnsi="Times New Roman" w:eastAsia="宋体"/>
          <w:sz w:val="20"/>
          <w:szCs w:val="20"/>
        </w:rPr>
      </w:pPr>
      <w:r>
        <w:rPr>
          <w:rFonts w:hint="eastAsia" w:ascii="Times New Roman" w:hAnsi="Times New Roman" w:eastAsia="宋体"/>
          <w:sz w:val="20"/>
          <w:szCs w:val="20"/>
        </w:rPr>
        <w:t>Figure 2-3(c)                              Figure 2-3 (d)</w:t>
      </w:r>
    </w:p>
    <w:p>
      <w:pPr>
        <w:pageBreakBefore w:val="0"/>
        <w:kinsoku/>
        <w:wordWrap/>
        <w:topLinePunct w:val="0"/>
        <w:bidi w:val="0"/>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sz w:val="20"/>
          <w:szCs w:val="20"/>
        </w:rPr>
        <w:t>From results, it is observed that obvious gain can be achieved based on two CW mapping at high SINR region which is typical SNR range where NCJT can achieve gain.</w:t>
      </w:r>
    </w:p>
    <w:p>
      <w:pPr>
        <w:pageBreakBefore w:val="0"/>
        <w:kinsoku/>
        <w:wordWrap/>
        <w:topLinePunct w:val="0"/>
        <w:bidi w:val="0"/>
        <w:snapToGrid w:val="0"/>
        <w:spacing w:before="180" w:beforeLines="50" w:after="180" w:afterLines="50" w:line="240" w:lineRule="auto"/>
        <w:jc w:val="both"/>
        <w:rPr>
          <w:rFonts w:hint="eastAsia" w:ascii="Times New Roman" w:hAnsi="Times New Roman" w:eastAsia="宋体"/>
          <w:sz w:val="20"/>
          <w:szCs w:val="20"/>
          <w:lang w:val="en-US" w:eastAsia="zh-CN"/>
        </w:rPr>
      </w:pPr>
      <w:r>
        <w:rPr>
          <w:rFonts w:hint="eastAsia" w:ascii="Times New Roman" w:hAnsi="Times New Roman"/>
          <w:b/>
          <w:bCs/>
          <w:i/>
          <w:iCs/>
          <w:color w:val="000000" w:themeColor="text1"/>
          <w:sz w:val="20"/>
          <w:szCs w:val="20"/>
          <w14:textFill>
            <w14:solidFill>
              <w14:schemeClr w14:val="tx1"/>
            </w14:solidFill>
          </w14:textFill>
        </w:rPr>
        <w:t xml:space="preserve">Proposal </w:t>
      </w:r>
      <w:r>
        <w:rPr>
          <w:rFonts w:hint="eastAsia" w:ascii="Times New Roman" w:hAnsi="Times New Roman"/>
          <w:b/>
          <w:bCs/>
          <w:i/>
          <w:iCs/>
          <w:color w:val="000000" w:themeColor="text1"/>
          <w:sz w:val="20"/>
          <w:szCs w:val="20"/>
          <w:lang w:val="en-US" w:eastAsia="zh-CN"/>
          <w14:textFill>
            <w14:solidFill>
              <w14:schemeClr w14:val="tx1"/>
            </w14:solidFill>
          </w14:textFill>
        </w:rPr>
        <w:t>2</w:t>
      </w:r>
      <w:r>
        <w:rPr>
          <w:rFonts w:hint="eastAsia" w:ascii="Times New Roman" w:hAnsi="Times New Roman"/>
          <w:b/>
          <w:bCs/>
          <w:i/>
          <w:iCs/>
          <w:color w:val="000000" w:themeColor="text1"/>
          <w:sz w:val="20"/>
          <w:szCs w:val="20"/>
          <w14:textFill>
            <w14:solidFill>
              <w14:schemeClr w14:val="tx1"/>
            </w14:solidFill>
          </w14:textFill>
        </w:rPr>
        <w:t>:</w:t>
      </w:r>
      <w:r>
        <w:rPr>
          <w:rFonts w:hint="eastAsia" w:ascii="Times New Roman" w:hAnsi="Times New Roman"/>
          <w:i/>
          <w:iCs/>
          <w:color w:val="000000" w:themeColor="text1"/>
          <w:sz w:val="20"/>
          <w:szCs w:val="20"/>
          <w14:textFill>
            <w14:solidFill>
              <w14:schemeClr w14:val="tx1"/>
            </w14:solidFill>
          </w14:textFill>
        </w:rPr>
        <w:t xml:space="preserve"> </w:t>
      </w:r>
      <w:r>
        <w:rPr>
          <w:rFonts w:hint="eastAsia" w:ascii="Times New Roman" w:hAnsi="Times New Roman" w:eastAsia="宋体"/>
          <w:i/>
          <w:iCs/>
          <w:sz w:val="20"/>
          <w:szCs w:val="20"/>
        </w:rPr>
        <w:t xml:space="preserve">For single PDCCH design, </w:t>
      </w:r>
      <w:r>
        <w:rPr>
          <w:rFonts w:hint="eastAsia" w:ascii="Times New Roman" w:hAnsi="Times New Roman"/>
          <w:i/>
          <w:iCs/>
          <w:color w:val="000000" w:themeColor="text1"/>
          <w:sz w:val="20"/>
          <w:szCs w:val="20"/>
          <w14:textFill>
            <w14:solidFill>
              <w14:schemeClr w14:val="tx1"/>
            </w14:solidFill>
          </w14:textFill>
        </w:rPr>
        <w:t>more flexible CW mapping should be supported for multi-TRP/panel transmission.</w:t>
      </w:r>
    </w:p>
    <w:p>
      <w:pPr>
        <w:pStyle w:val="5"/>
        <w:pageBreakBefore w:val="0"/>
        <w:numPr>
          <w:ilvl w:val="3"/>
          <w:numId w:val="0"/>
        </w:numPr>
        <w:kinsoku/>
        <w:wordWrap/>
        <w:topLinePunct w:val="0"/>
        <w:bidi w:val="0"/>
        <w:snapToGrid w:val="0"/>
        <w:rPr>
          <w:lang w:val="en-US"/>
        </w:rPr>
      </w:pPr>
      <w:r>
        <w:rPr>
          <w:rFonts w:hint="eastAsia"/>
          <w:sz w:val="21"/>
          <w:szCs w:val="21"/>
          <w:lang w:val="en-US"/>
        </w:rPr>
        <w:t>C</w:t>
      </w:r>
      <w:r>
        <w:rPr>
          <w:rFonts w:hint="eastAsia"/>
          <w:sz w:val="21"/>
          <w:szCs w:val="21"/>
          <w:lang w:val="en-US" w:eastAsia="zh-CN"/>
        </w:rPr>
        <w:t>SI-RS</w:t>
      </w:r>
      <w:r>
        <w:rPr>
          <w:rFonts w:hint="eastAsia"/>
          <w:sz w:val="21"/>
          <w:szCs w:val="21"/>
          <w:lang w:val="en-US"/>
        </w:rPr>
        <w:t xml:space="preserve"> </w:t>
      </w:r>
    </w:p>
    <w:p>
      <w:pPr>
        <w:pageBreakBefore w:val="0"/>
        <w:kinsoku/>
        <w:wordWrap/>
        <w:topLinePunct w:val="0"/>
        <w:bidi w:val="0"/>
        <w:snapToGrid w:val="0"/>
        <w:spacing w:before="180" w:beforeLines="50" w:after="180" w:afterLines="50" w:line="240" w:lineRule="auto"/>
        <w:jc w:val="both"/>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In Rel-15, it was agreed that </w:t>
      </w:r>
      <w:r>
        <w:rPr>
          <w:rFonts w:hint="eastAsia" w:ascii="Times New Roman" w:hAnsi="Times New Roman" w:eastAsia="宋体" w:cs="Times New Roman"/>
          <w:sz w:val="20"/>
          <w:szCs w:val="20"/>
          <w:lang w:val="en-US" w:eastAsia="ja-JP"/>
        </w:rPr>
        <w:t>CSI-RS ports within a CSI-RS resource have at least two types of QCL assumptions</w:t>
      </w:r>
      <w:r>
        <w:rPr>
          <w:rFonts w:hint="eastAsia" w:ascii="Times New Roman" w:hAnsi="Times New Roman" w:eastAsia="宋体" w:cs="Times New Roman"/>
          <w:sz w:val="20"/>
          <w:szCs w:val="20"/>
          <w:lang w:val="en-US" w:eastAsia="zh-CN"/>
        </w:rPr>
        <w:t xml:space="preserve"> as described in Agreements#2 in Appendix. However, it was not captured in the phase I specifications because of scope reducing in RAN#76 meeting.</w:t>
      </w:r>
    </w:p>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81" w:afterLines="50" w:line="240" w:lineRule="auto"/>
        <w:textAlignment w:val="auto"/>
        <w:outlineLvl w:val="9"/>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F</w:t>
      </w:r>
      <w:r>
        <w:rPr>
          <w:rFonts w:hint="eastAsia" w:ascii="Times New Roman" w:hAnsi="Times New Roman" w:eastAsia="宋体"/>
          <w:sz w:val="20"/>
          <w:szCs w:val="20"/>
        </w:rPr>
        <w:t>or CSI based on type II port selection codebook</w:t>
      </w:r>
      <w:r>
        <w:rPr>
          <w:rFonts w:ascii="Times New Roman" w:hAnsi="Times New Roman" w:eastAsia="宋体"/>
          <w:sz w:val="20"/>
          <w:szCs w:val="20"/>
        </w:rPr>
        <w:t xml:space="preserve"> or non-PMI feedback</w:t>
      </w:r>
      <w:r>
        <w:rPr>
          <w:rFonts w:hint="eastAsia" w:ascii="Times New Roman" w:hAnsi="Times New Roman" w:eastAsia="宋体"/>
          <w:sz w:val="20"/>
          <w:szCs w:val="20"/>
        </w:rPr>
        <w:t>, only one periodic/semi-persistent CSI-RS resource can be configured within a CSI-RS resource setting or only one aperiodic CSI-RS resource can be triggered within a CSI-RS resource setting. Further, the CSI-RS re</w:t>
      </w:r>
      <w:r>
        <w:rPr>
          <w:rFonts w:ascii="Times New Roman" w:hAnsi="Times New Roman" w:eastAsia="宋体"/>
          <w:sz w:val="20"/>
          <w:szCs w:val="20"/>
        </w:rPr>
        <w:t>s</w:t>
      </w:r>
      <w:r>
        <w:rPr>
          <w:rFonts w:hint="eastAsia" w:ascii="Times New Roman" w:hAnsi="Times New Roman" w:eastAsia="宋体"/>
          <w:sz w:val="20"/>
          <w:szCs w:val="20"/>
        </w:rPr>
        <w:t>ource can be configured with one TCI</w:t>
      </w:r>
      <w:r>
        <w:rPr>
          <w:rFonts w:hint="eastAsia" w:ascii="Times New Roman" w:hAnsi="Times New Roman" w:eastAsia="宋体"/>
          <w:sz w:val="20"/>
          <w:szCs w:val="20"/>
          <w:lang w:val="en-US" w:eastAsia="zh-CN"/>
        </w:rPr>
        <w:t xml:space="preserve"> state</w:t>
      </w:r>
      <w:r>
        <w:rPr>
          <w:rFonts w:hint="eastAsia" w:ascii="Times New Roman" w:hAnsi="Times New Roman" w:eastAsia="宋体"/>
          <w:sz w:val="20"/>
          <w:szCs w:val="20"/>
        </w:rPr>
        <w:t xml:space="preserve"> which only includes one QCL RS set. </w:t>
      </w:r>
      <w:r>
        <w:rPr>
          <w:rFonts w:hint="eastAsia" w:ascii="Times New Roman" w:hAnsi="Times New Roman" w:eastAsia="宋体"/>
          <w:sz w:val="20"/>
          <w:szCs w:val="20"/>
          <w:lang w:val="en-US" w:eastAsia="zh-CN"/>
        </w:rPr>
        <w:t>This design has no issue for single TRP/panel transmission.</w:t>
      </w:r>
    </w:p>
    <w:p>
      <w:pPr>
        <w:pageBreakBefore w:val="0"/>
        <w:numPr>
          <w:ilvl w:val="0"/>
          <w:numId w:val="0"/>
        </w:numPr>
        <w:kinsoku/>
        <w:wordWrap/>
        <w:topLinePunct w:val="0"/>
        <w:bidi w:val="0"/>
        <w:snapToGrid w:val="0"/>
        <w:spacing w:after="0" w:line="240"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However, f</w:t>
      </w:r>
      <w:r>
        <w:rPr>
          <w:rFonts w:hint="eastAsia" w:ascii="Times New Roman" w:hAnsi="Times New Roman" w:eastAsia="宋体"/>
          <w:sz w:val="20"/>
          <w:szCs w:val="20"/>
        </w:rPr>
        <w:t xml:space="preserve">or multi-TRP/panel transmission, it is too restrictive since gNB can transmit multiple beams simultaneously. </w:t>
      </w:r>
      <w:r>
        <w:rPr>
          <w:rFonts w:ascii="Times New Roman" w:hAnsi="Times New Roman" w:eastAsia="宋体"/>
          <w:sz w:val="20"/>
          <w:szCs w:val="20"/>
        </w:rPr>
        <w:t xml:space="preserve">In order to derive more accurate CSI for multi-beam transmission based on one CSI-RS resource, </w:t>
      </w:r>
      <w:r>
        <w:rPr>
          <w:rFonts w:hint="eastAsia" w:ascii="Times New Roman" w:hAnsi="Times New Roman" w:eastAsia="宋体"/>
          <w:sz w:val="20"/>
          <w:szCs w:val="20"/>
        </w:rPr>
        <w:t>it is better to support more than one beams for one CSI-RS resource which is used for CSI based on port selection codebook</w:t>
      </w:r>
      <w:r>
        <w:rPr>
          <w:rFonts w:ascii="Times New Roman" w:hAnsi="Times New Roman" w:eastAsia="宋体"/>
          <w:sz w:val="20"/>
          <w:szCs w:val="20"/>
        </w:rPr>
        <w:t xml:space="preserve"> or non-PMI feedback</w:t>
      </w:r>
      <w:r>
        <w:rPr>
          <w:rFonts w:hint="eastAsia" w:ascii="Times New Roman" w:hAnsi="Times New Roman" w:eastAsia="宋体"/>
          <w:sz w:val="20"/>
          <w:szCs w:val="20"/>
        </w:rPr>
        <w:t>. In other words,</w:t>
      </w:r>
      <w:r>
        <w:rPr>
          <w:rFonts w:hint="eastAsia" w:ascii="Times New Roman" w:hAnsi="Times New Roman" w:eastAsia="宋体"/>
          <w:sz w:val="20"/>
          <w:szCs w:val="20"/>
          <w:lang w:val="en-US" w:eastAsia="zh-CN"/>
        </w:rPr>
        <w:t xml:space="preserve"> multiple RRC co</w:t>
      </w:r>
      <w:r>
        <w:rPr>
          <w:rFonts w:hint="eastAsia" w:ascii="Times New Roman" w:hAnsi="Times New Roman" w:eastAsia="宋体" w:cs="Times New Roman"/>
          <w:sz w:val="20"/>
          <w:szCs w:val="20"/>
          <w:lang w:val="en-US" w:eastAsia="zh-CN"/>
        </w:rPr>
        <w:t xml:space="preserve">nfigured TCI states can be configured to one CSI-RS resource and the same TCI framework for multi-TRP/panel PDSCH for single PDCCH design can be reused. In this case, </w:t>
      </w:r>
      <w:r>
        <w:rPr>
          <w:rFonts w:hint="eastAsia" w:ascii="Times New Roman" w:hAnsi="Times New Roman" w:eastAsia="宋体" w:cs="Times New Roman"/>
          <w:sz w:val="20"/>
          <w:szCs w:val="20"/>
          <w:lang w:val="en-US" w:eastAsia="ja-JP"/>
        </w:rPr>
        <w:t xml:space="preserve">CSI-RS ports within a CSI-RS resource </w:t>
      </w:r>
      <w:r>
        <w:rPr>
          <w:rFonts w:hint="eastAsia" w:ascii="Times New Roman" w:hAnsi="Times New Roman" w:eastAsia="宋体" w:cs="Times New Roman"/>
          <w:sz w:val="20"/>
          <w:szCs w:val="20"/>
          <w:lang w:val="en-US" w:eastAsia="zh-CN"/>
        </w:rPr>
        <w:t xml:space="preserve">can </w:t>
      </w:r>
      <w:r>
        <w:rPr>
          <w:rFonts w:hint="eastAsia" w:ascii="Times New Roman" w:hAnsi="Times New Roman" w:eastAsia="宋体" w:cs="Times New Roman"/>
          <w:sz w:val="20"/>
          <w:szCs w:val="20"/>
          <w:lang w:val="en-US" w:eastAsia="ja-JP"/>
        </w:rPr>
        <w:t xml:space="preserve">have </w:t>
      </w:r>
      <w:r>
        <w:rPr>
          <w:rFonts w:hint="eastAsia" w:ascii="Times New Roman" w:hAnsi="Times New Roman" w:eastAsia="宋体" w:cs="Times New Roman"/>
          <w:sz w:val="20"/>
          <w:szCs w:val="20"/>
          <w:lang w:val="en-US" w:eastAsia="zh-CN"/>
        </w:rPr>
        <w:t>more than 1</w:t>
      </w:r>
      <w:r>
        <w:rPr>
          <w:rFonts w:hint="eastAsia" w:ascii="Times New Roman" w:hAnsi="Times New Roman" w:eastAsia="宋体" w:cs="Times New Roman"/>
          <w:sz w:val="20"/>
          <w:szCs w:val="20"/>
          <w:lang w:val="en-US" w:eastAsia="ja-JP"/>
        </w:rPr>
        <w:t xml:space="preserve"> QCL assumptions</w:t>
      </w:r>
      <w:r>
        <w:rPr>
          <w:rFonts w:hint="eastAsia" w:ascii="Times New Roman" w:hAnsi="Times New Roman" w:eastAsia="宋体" w:cs="Times New Roman"/>
          <w:sz w:val="20"/>
          <w:szCs w:val="20"/>
          <w:lang w:val="en-US" w:eastAsia="zh-CN"/>
        </w:rPr>
        <w:t xml:space="preserve">. </w:t>
      </w:r>
    </w:p>
    <w:p>
      <w:pPr>
        <w:pageBreakBefore w:val="0"/>
        <w:kinsoku/>
        <w:wordWrap/>
        <w:topLinePunct w:val="0"/>
        <w:bidi w:val="0"/>
        <w:snapToGrid w:val="0"/>
        <w:spacing w:before="180" w:beforeLines="50" w:after="180" w:afterLines="50" w:line="240" w:lineRule="auto"/>
        <w:jc w:val="both"/>
        <w:rPr>
          <w:rFonts w:hint="eastAsia" w:ascii="Times New Roman" w:hAnsi="Times New Roman" w:eastAsia="宋体"/>
          <w:b w:val="0"/>
          <w:bCs w:val="0"/>
          <w:i/>
          <w:iCs/>
          <w:sz w:val="20"/>
          <w:szCs w:val="20"/>
          <w:lang w:val="en-US" w:eastAsia="zh-CN"/>
        </w:rPr>
      </w:pPr>
      <w:r>
        <w:rPr>
          <w:rFonts w:hint="eastAsia" w:ascii="Times New Roman" w:hAnsi="Times New Roman" w:eastAsia="宋体"/>
          <w:b/>
          <w:bCs/>
          <w:i/>
          <w:iCs/>
          <w:sz w:val="20"/>
          <w:szCs w:val="20"/>
          <w:lang w:val="en-US" w:eastAsia="zh-CN"/>
        </w:rPr>
        <w:t>Proposal 3：</w:t>
      </w:r>
      <w:r>
        <w:rPr>
          <w:rFonts w:hint="eastAsia" w:ascii="Times New Roman" w:hAnsi="Times New Roman" w:eastAsia="宋体"/>
          <w:b w:val="0"/>
          <w:bCs w:val="0"/>
          <w:i/>
          <w:iCs/>
          <w:sz w:val="20"/>
          <w:szCs w:val="20"/>
          <w:lang w:val="en-US" w:eastAsia="zh-CN"/>
        </w:rPr>
        <w:t>Support multiple TCI states for one CSI-RS resource.</w:t>
      </w:r>
    </w:p>
    <w:p>
      <w:pPr>
        <w:pStyle w:val="5"/>
        <w:keepNext/>
        <w:keepLines/>
        <w:pageBreakBefore w:val="0"/>
        <w:widowControl w:val="0"/>
        <w:numPr>
          <w:ilvl w:val="3"/>
          <w:numId w:val="0"/>
        </w:numPr>
        <w:kinsoku/>
        <w:wordWrap/>
        <w:overflowPunct w:val="0"/>
        <w:topLinePunct w:val="0"/>
        <w:autoSpaceDE w:val="0"/>
        <w:autoSpaceDN w:val="0"/>
        <w:bidi w:val="0"/>
        <w:adjustRightInd w:val="0"/>
        <w:snapToGrid w:val="0"/>
        <w:spacing w:after="181" w:afterLines="50"/>
        <w:textAlignment w:val="baseline"/>
        <w:outlineLvl w:val="3"/>
        <w:rPr>
          <w:rFonts w:hint="eastAsia" w:ascii="Times New Roman" w:hAnsi="Times New Roman" w:cs="Times New Roman"/>
          <w:sz w:val="21"/>
          <w:szCs w:val="21"/>
          <w:lang w:val="en-US"/>
        </w:rPr>
      </w:pPr>
      <w:r>
        <w:rPr>
          <w:rFonts w:hint="eastAsia" w:ascii="Times New Roman" w:hAnsi="Times New Roman" w:cs="Times New Roman"/>
          <w:sz w:val="21"/>
          <w:szCs w:val="21"/>
          <w:lang w:val="en-US"/>
        </w:rPr>
        <w:t xml:space="preserve">CSI </w:t>
      </w:r>
    </w:p>
    <w:p>
      <w:pPr>
        <w:pageBreakBefore w:val="0"/>
        <w:kinsoku/>
        <w:wordWrap/>
        <w:topLinePunct w:val="0"/>
        <w:bidi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For multi-panel</w:t>
      </w:r>
      <w:r>
        <w:rPr>
          <w:rFonts w:hint="eastAsia" w:ascii="Times New Roman" w:hAnsi="Times New Roman" w:eastAsia="宋体"/>
          <w:sz w:val="20"/>
          <w:szCs w:val="20"/>
          <w:lang w:val="en-US" w:eastAsia="zh-CN"/>
        </w:rPr>
        <w:t xml:space="preserve"> and multi-TRP</w:t>
      </w:r>
      <w:r>
        <w:rPr>
          <w:rFonts w:hint="eastAsia" w:ascii="Times New Roman" w:hAnsi="Times New Roman" w:eastAsia="宋体"/>
          <w:sz w:val="20"/>
          <w:szCs w:val="20"/>
        </w:rPr>
        <w:t xml:space="preserve"> transmission</w:t>
      </w:r>
      <w:r>
        <w:rPr>
          <w:rFonts w:hint="eastAsia" w:ascii="Times New Roman" w:hAnsi="Times New Roman" w:eastAsia="宋体"/>
          <w:sz w:val="20"/>
          <w:szCs w:val="20"/>
          <w:lang w:val="en-US" w:eastAsia="zh-CN"/>
        </w:rPr>
        <w:t xml:space="preserve"> based on single PDCCH design, orthogonal DMRS ports are used for two coordinated TRPs. For accurate CSI feedback, it is better to feedback the interference between two TRPs without significant increasing of CSI feedback overhead. Then, </w:t>
      </w:r>
      <w:r>
        <w:rPr>
          <w:rFonts w:hint="eastAsia" w:ascii="Times New Roman" w:hAnsi="Times New Roman" w:eastAsia="宋体"/>
          <w:sz w:val="20"/>
          <w:szCs w:val="20"/>
        </w:rPr>
        <w:t>one CSI-RS resource can be configured</w:t>
      </w:r>
      <w:r>
        <w:rPr>
          <w:rFonts w:hint="eastAsia" w:ascii="Times New Roman" w:hAnsi="Times New Roman" w:eastAsia="宋体"/>
          <w:sz w:val="20"/>
          <w:szCs w:val="20"/>
          <w:lang w:val="en-US" w:eastAsia="zh-CN"/>
        </w:rPr>
        <w:t xml:space="preserve"> with multiple TCI states where</w:t>
      </w:r>
      <w:r>
        <w:rPr>
          <w:rFonts w:hint="eastAsia" w:ascii="Times New Roman" w:hAnsi="Times New Roman" w:eastAsia="宋体"/>
          <w:sz w:val="20"/>
          <w:szCs w:val="20"/>
        </w:rPr>
        <w:t xml:space="preserve"> each corresponds to one beam. In this case, the combined CQI can be considered to achieve accurate interference estimation and save CSI feedback overhead. In order to get flexibility, independent RI and PMI may still be needed</w:t>
      </w:r>
      <w:r>
        <w:rPr>
          <w:rFonts w:ascii="Times New Roman" w:hAnsi="Times New Roman" w:eastAsia="宋体"/>
          <w:sz w:val="20"/>
          <w:szCs w:val="20"/>
        </w:rPr>
        <w:t xml:space="preserve"> for multi-TRP</w:t>
      </w:r>
      <w:r>
        <w:rPr>
          <w:rFonts w:hint="eastAsia" w:ascii="Times New Roman" w:hAnsi="Times New Roman" w:eastAsia="宋体"/>
          <w:sz w:val="20"/>
          <w:szCs w:val="20"/>
          <w:lang w:val="en-US" w:eastAsia="zh-CN"/>
        </w:rPr>
        <w:t>/panel</w:t>
      </w:r>
      <w:r>
        <w:rPr>
          <w:rFonts w:ascii="Times New Roman" w:hAnsi="Times New Roman" w:eastAsia="宋体"/>
          <w:sz w:val="20"/>
          <w:szCs w:val="20"/>
        </w:rPr>
        <w:t xml:space="preserve"> scenarios</w:t>
      </w:r>
      <w:r>
        <w:rPr>
          <w:rFonts w:hint="eastAsia" w:ascii="Times New Roman" w:hAnsi="Times New Roman" w:eastAsia="宋体"/>
          <w:sz w:val="20"/>
          <w:szCs w:val="20"/>
        </w:rPr>
        <w:t>.</w:t>
      </w:r>
    </w:p>
    <w:p>
      <w:pPr>
        <w:pageBreakBefore w:val="0"/>
        <w:kinsoku/>
        <w:wordWrap/>
        <w:topLinePunct w:val="0"/>
        <w:bidi w:val="0"/>
        <w:snapToGrid w:val="0"/>
        <w:spacing w:before="180" w:beforeLines="50" w:after="180" w:afterLines="50" w:line="240" w:lineRule="auto"/>
        <w:jc w:val="both"/>
        <w:rPr>
          <w:rFonts w:hint="eastAsia" w:ascii="Times New Roman" w:hAnsi="Times New Roman" w:eastAsia="宋体"/>
          <w:i/>
          <w:iCs/>
          <w:sz w:val="20"/>
          <w:szCs w:val="20"/>
          <w:lang w:val="en-US" w:eastAsia="zh-CN"/>
        </w:rPr>
      </w:pPr>
      <w:r>
        <w:rPr>
          <w:rFonts w:hint="eastAsia" w:ascii="Times New Roman" w:hAnsi="Times New Roman" w:eastAsia="宋体"/>
          <w:b/>
          <w:bCs/>
          <w:i/>
          <w:iCs/>
          <w:sz w:val="20"/>
          <w:szCs w:val="20"/>
          <w:lang w:val="en-US" w:eastAsia="zh-CN"/>
        </w:rPr>
        <w:t xml:space="preserve">Proposal 4: </w:t>
      </w:r>
      <w:r>
        <w:rPr>
          <w:rFonts w:hint="eastAsia" w:ascii="Times New Roman" w:hAnsi="Times New Roman" w:eastAsia="宋体"/>
          <w:b w:val="0"/>
          <w:bCs w:val="0"/>
          <w:i/>
          <w:iCs/>
          <w:sz w:val="20"/>
          <w:szCs w:val="20"/>
          <w:lang w:val="en-US" w:eastAsia="zh-CN"/>
        </w:rPr>
        <w:t>Multiple RI, PMI can be fed back for one CSI reporting.</w:t>
      </w:r>
    </w:p>
    <w:p>
      <w:pPr>
        <w:pStyle w:val="2"/>
        <w:pageBreakBefore w:val="0"/>
        <w:kinsoku/>
        <w:wordWrap/>
        <w:topLinePunct w:val="0"/>
        <w:bidi w:val="0"/>
        <w:snapToGrid w:val="0"/>
        <w:spacing w:before="180" w:beforeLines="50" w:after="180" w:afterLines="50"/>
        <w:ind w:left="431" w:hanging="431"/>
        <w:rPr>
          <w:sz w:val="28"/>
          <w:lang w:val="en-US"/>
        </w:rPr>
      </w:pPr>
      <w:r>
        <w:rPr>
          <w:sz w:val="28"/>
          <w:lang w:val="en-US"/>
        </w:rPr>
        <w:t>Conclusions</w:t>
      </w:r>
    </w:p>
    <w:p>
      <w:pPr>
        <w:pageBreakBefore w:val="0"/>
        <w:kinsoku/>
        <w:wordWrap/>
        <w:topLinePunct w:val="0"/>
        <w:bidi w:val="0"/>
        <w:snapToGrid w:val="0"/>
        <w:spacing w:before="180" w:beforeLines="50" w:after="180" w:afterLines="50" w:line="240" w:lineRule="auto"/>
        <w:jc w:val="both"/>
        <w:rPr>
          <w:rFonts w:ascii="Times New Roman" w:hAnsi="Times New Roman"/>
          <w:i/>
          <w:iCs/>
          <w:color w:val="000000" w:themeColor="text1"/>
          <w:sz w:val="20"/>
          <w:szCs w:val="20"/>
          <w14:textFill>
            <w14:solidFill>
              <w14:schemeClr w14:val="tx1"/>
            </w14:solidFill>
          </w14:textFill>
        </w:rPr>
      </w:pPr>
      <w:bookmarkStart w:id="6" w:name="OLE_LINK11"/>
      <w:bookmarkStart w:id="7"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 xml:space="preserve">our views to enhance </w:t>
      </w:r>
      <w:r>
        <w:rPr>
          <w:rFonts w:hint="eastAsia" w:ascii="Times New Roman" w:hAnsi="Times New Roman"/>
          <w:sz w:val="20"/>
          <w:szCs w:val="20"/>
          <w:lang w:val="en-US" w:eastAsia="zh-CN"/>
        </w:rPr>
        <w:t xml:space="preserve">single PDCCH design for </w:t>
      </w:r>
      <w:r>
        <w:rPr>
          <w:rFonts w:hint="eastAsia" w:ascii="Times New Roman" w:hAnsi="Times New Roman"/>
          <w:sz w:val="20"/>
          <w:szCs w:val="20"/>
        </w:rPr>
        <w:t>multiple TRP/panel transmission</w:t>
      </w:r>
      <w:r>
        <w:rPr>
          <w:rFonts w:hint="eastAsia"/>
          <w:i/>
          <w:iCs/>
        </w:rPr>
        <w:t xml:space="preserve">. </w:t>
      </w:r>
    </w:p>
    <w:p>
      <w:pPr>
        <w:pageBreakBefore w:val="0"/>
        <w:kinsoku/>
        <w:wordWrap/>
        <w:topLinePunct w:val="0"/>
        <w:bidi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1</w:t>
      </w:r>
      <w:r>
        <w:rPr>
          <w:rFonts w:hint="eastAsia" w:ascii="Times New Roman" w:hAnsi="Times New Roman" w:eastAsia="宋体"/>
          <w:b/>
          <w:bCs/>
          <w:i/>
          <w:iCs/>
          <w:sz w:val="20"/>
          <w:szCs w:val="20"/>
        </w:rPr>
        <w:t xml:space="preserve">: </w:t>
      </w:r>
      <w:r>
        <w:rPr>
          <w:rFonts w:hint="eastAsia" w:ascii="Times New Roman" w:hAnsi="Times New Roman" w:eastAsia="宋体"/>
          <w:i/>
          <w:iCs/>
          <w:sz w:val="20"/>
          <w:szCs w:val="20"/>
        </w:rPr>
        <w:t>Rate matching enhancement should be supported.</w:t>
      </w:r>
    </w:p>
    <w:p>
      <w:pPr>
        <w:pageBreakBefore w:val="0"/>
        <w:kinsoku/>
        <w:wordWrap/>
        <w:topLinePunct w:val="0"/>
        <w:bidi w:val="0"/>
        <w:snapToGrid w:val="0"/>
        <w:spacing w:before="180" w:beforeLines="50" w:after="180" w:afterLines="50" w:line="240" w:lineRule="auto"/>
        <w:jc w:val="both"/>
        <w:rPr>
          <w:rFonts w:hint="eastAsia" w:ascii="Times New Roman" w:hAnsi="Times New Roman" w:eastAsia="宋体"/>
          <w:sz w:val="20"/>
          <w:szCs w:val="20"/>
          <w:lang w:val="en-US" w:eastAsia="zh-CN"/>
        </w:rPr>
      </w:pPr>
      <w:r>
        <w:rPr>
          <w:rFonts w:hint="eastAsia" w:ascii="Times New Roman" w:hAnsi="Times New Roman"/>
          <w:b/>
          <w:bCs/>
          <w:i/>
          <w:iCs/>
          <w:color w:val="000000" w:themeColor="text1"/>
          <w:sz w:val="20"/>
          <w:szCs w:val="20"/>
          <w14:textFill>
            <w14:solidFill>
              <w14:schemeClr w14:val="tx1"/>
            </w14:solidFill>
          </w14:textFill>
        </w:rPr>
        <w:t xml:space="preserve">Proposal </w:t>
      </w:r>
      <w:r>
        <w:rPr>
          <w:rFonts w:hint="eastAsia" w:ascii="Times New Roman" w:hAnsi="Times New Roman"/>
          <w:b/>
          <w:bCs/>
          <w:i/>
          <w:iCs/>
          <w:color w:val="000000" w:themeColor="text1"/>
          <w:sz w:val="20"/>
          <w:szCs w:val="20"/>
          <w:lang w:val="en-US" w:eastAsia="zh-CN"/>
          <w14:textFill>
            <w14:solidFill>
              <w14:schemeClr w14:val="tx1"/>
            </w14:solidFill>
          </w14:textFill>
        </w:rPr>
        <w:t>2</w:t>
      </w:r>
      <w:r>
        <w:rPr>
          <w:rFonts w:hint="eastAsia" w:ascii="Times New Roman" w:hAnsi="Times New Roman"/>
          <w:b/>
          <w:bCs/>
          <w:i/>
          <w:iCs/>
          <w:color w:val="000000" w:themeColor="text1"/>
          <w:sz w:val="20"/>
          <w:szCs w:val="20"/>
          <w14:textFill>
            <w14:solidFill>
              <w14:schemeClr w14:val="tx1"/>
            </w14:solidFill>
          </w14:textFill>
        </w:rPr>
        <w:t>:</w:t>
      </w:r>
      <w:r>
        <w:rPr>
          <w:rFonts w:hint="eastAsia" w:ascii="Times New Roman" w:hAnsi="Times New Roman"/>
          <w:i/>
          <w:iCs/>
          <w:color w:val="000000" w:themeColor="text1"/>
          <w:sz w:val="20"/>
          <w:szCs w:val="20"/>
          <w14:textFill>
            <w14:solidFill>
              <w14:schemeClr w14:val="tx1"/>
            </w14:solidFill>
          </w14:textFill>
        </w:rPr>
        <w:t xml:space="preserve"> </w:t>
      </w:r>
      <w:r>
        <w:rPr>
          <w:rFonts w:hint="eastAsia" w:ascii="Times New Roman" w:hAnsi="Times New Roman" w:eastAsia="宋体"/>
          <w:i/>
          <w:iCs/>
          <w:sz w:val="20"/>
          <w:szCs w:val="20"/>
        </w:rPr>
        <w:t xml:space="preserve">For single PDCCH design, </w:t>
      </w:r>
      <w:r>
        <w:rPr>
          <w:rFonts w:hint="eastAsia" w:ascii="Times New Roman" w:hAnsi="Times New Roman"/>
          <w:i/>
          <w:iCs/>
          <w:color w:val="000000" w:themeColor="text1"/>
          <w:sz w:val="20"/>
          <w:szCs w:val="20"/>
          <w14:textFill>
            <w14:solidFill>
              <w14:schemeClr w14:val="tx1"/>
            </w14:solidFill>
          </w14:textFill>
        </w:rPr>
        <w:t>more flexible CW mapping should be supported for multi-TRP/panel transmission.</w:t>
      </w:r>
    </w:p>
    <w:p>
      <w:pPr>
        <w:pageBreakBefore w:val="0"/>
        <w:kinsoku/>
        <w:wordWrap/>
        <w:topLinePunct w:val="0"/>
        <w:bidi w:val="0"/>
        <w:snapToGrid w:val="0"/>
        <w:spacing w:before="180" w:beforeLines="50" w:after="180" w:afterLines="50" w:line="240" w:lineRule="auto"/>
        <w:jc w:val="both"/>
        <w:rPr>
          <w:rFonts w:hint="eastAsia" w:ascii="Times New Roman" w:hAnsi="Times New Roman" w:eastAsia="宋体"/>
          <w:b w:val="0"/>
          <w:bCs w:val="0"/>
          <w:i/>
          <w:iCs/>
          <w:sz w:val="20"/>
          <w:szCs w:val="20"/>
          <w:lang w:val="en-US" w:eastAsia="zh-CN"/>
        </w:rPr>
      </w:pPr>
      <w:r>
        <w:rPr>
          <w:rFonts w:hint="eastAsia" w:ascii="Times New Roman" w:hAnsi="Times New Roman" w:eastAsia="宋体"/>
          <w:b/>
          <w:bCs/>
          <w:i/>
          <w:iCs/>
          <w:sz w:val="20"/>
          <w:szCs w:val="20"/>
          <w:lang w:val="en-US" w:eastAsia="zh-CN"/>
        </w:rPr>
        <w:t>Proposal 3：</w:t>
      </w:r>
      <w:r>
        <w:rPr>
          <w:rFonts w:hint="eastAsia" w:ascii="Times New Roman" w:hAnsi="Times New Roman" w:eastAsia="宋体"/>
          <w:b w:val="0"/>
          <w:bCs w:val="0"/>
          <w:i/>
          <w:iCs/>
          <w:sz w:val="20"/>
          <w:szCs w:val="20"/>
          <w:lang w:val="en-US" w:eastAsia="zh-CN"/>
        </w:rPr>
        <w:t>Support multiple TCI states for one CSI-RS resource.</w:t>
      </w:r>
    </w:p>
    <w:p>
      <w:pPr>
        <w:pageBreakBefore w:val="0"/>
        <w:kinsoku/>
        <w:wordWrap/>
        <w:topLinePunct w:val="0"/>
        <w:bidi w:val="0"/>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bCs/>
          <w:i/>
          <w:iCs/>
          <w:sz w:val="20"/>
          <w:szCs w:val="20"/>
          <w:lang w:val="en-US" w:eastAsia="zh-CN"/>
        </w:rPr>
        <w:t xml:space="preserve">Proposal 4: </w:t>
      </w:r>
      <w:r>
        <w:rPr>
          <w:rFonts w:hint="eastAsia" w:ascii="Times New Roman" w:hAnsi="Times New Roman" w:eastAsia="宋体"/>
          <w:b w:val="0"/>
          <w:bCs w:val="0"/>
          <w:i/>
          <w:iCs/>
          <w:sz w:val="20"/>
          <w:szCs w:val="20"/>
          <w:lang w:val="en-US" w:eastAsia="zh-CN"/>
        </w:rPr>
        <w:t>Multiple RI, PMI can be fed back for one CSI reporting.</w:t>
      </w:r>
    </w:p>
    <w:p>
      <w:pPr>
        <w:pStyle w:val="2"/>
        <w:pageBreakBefore w:val="0"/>
        <w:kinsoku/>
        <w:wordWrap/>
        <w:topLinePunct w:val="0"/>
        <w:bidi w:val="0"/>
        <w:snapToGrid w:val="0"/>
        <w:spacing w:before="180" w:beforeLines="50" w:after="180" w:afterLines="50"/>
        <w:ind w:left="431" w:hanging="431"/>
        <w:rPr>
          <w:sz w:val="28"/>
          <w:lang w:val="en-US"/>
        </w:rPr>
      </w:pPr>
      <w:r>
        <w:rPr>
          <w:sz w:val="28"/>
          <w:lang w:val="en-US"/>
        </w:rPr>
        <w:t>References</w:t>
      </w:r>
    </w:p>
    <w:bookmarkEnd w:id="6"/>
    <w:bookmarkEnd w:id="7"/>
    <w:p>
      <w:pPr>
        <w:pStyle w:val="86"/>
        <w:pageBreakBefore w:val="0"/>
        <w:numPr>
          <w:ilvl w:val="0"/>
          <w:numId w:val="3"/>
        </w:numPr>
        <w:kinsoku/>
        <w:wordWrap/>
        <w:topLinePunct w:val="0"/>
        <w:bidi w:val="0"/>
        <w:snapToGrid w:val="0"/>
        <w:rPr>
          <w:sz w:val="20"/>
          <w:szCs w:val="20"/>
          <w:lang w:val="en-GB"/>
        </w:rPr>
      </w:pPr>
      <w:r>
        <w:rPr>
          <w:rFonts w:hint="eastAsia"/>
          <w:sz w:val="20"/>
          <w:szCs w:val="20"/>
        </w:rPr>
        <w:t>Chairman notes of RAN1#9</w:t>
      </w:r>
      <w:r>
        <w:rPr>
          <w:rFonts w:hint="eastAsia"/>
          <w:sz w:val="20"/>
          <w:szCs w:val="20"/>
          <w:lang w:val="en-US" w:eastAsia="zh-CN"/>
        </w:rPr>
        <w:t>6</w:t>
      </w:r>
      <w:r>
        <w:rPr>
          <w:rFonts w:hint="eastAsia"/>
          <w:sz w:val="20"/>
          <w:szCs w:val="20"/>
        </w:rPr>
        <w:t xml:space="preserve"> meeting</w:t>
      </w:r>
    </w:p>
    <w:p>
      <w:pPr>
        <w:pStyle w:val="86"/>
        <w:pageBreakBefore w:val="0"/>
        <w:numPr>
          <w:ilvl w:val="0"/>
          <w:numId w:val="3"/>
        </w:numPr>
        <w:kinsoku/>
        <w:wordWrap/>
        <w:topLinePunct w:val="0"/>
        <w:bidi w:val="0"/>
        <w:snapToGrid w:val="0"/>
        <w:rPr>
          <w:rFonts w:ascii="Times New Roman" w:hAnsi="Times New Roman"/>
          <w:sz w:val="20"/>
          <w:szCs w:val="20"/>
          <w:lang w:val="en-GB"/>
        </w:rPr>
      </w:pPr>
      <w:r>
        <w:rPr>
          <w:rFonts w:hint="eastAsia" w:ascii="Times New Roman" w:hAnsi="Times New Roman"/>
          <w:sz w:val="20"/>
          <w:szCs w:val="20"/>
          <w:lang w:val="en-GB"/>
        </w:rPr>
        <w:t>R1-1904013</w:t>
      </w:r>
      <w:r>
        <w:rPr>
          <w:rFonts w:hint="eastAsia"/>
          <w:sz w:val="20"/>
          <w:szCs w:val="20"/>
          <w:lang w:val="en-US" w:eastAsia="zh-CN"/>
        </w:rPr>
        <w:t>,</w:t>
      </w:r>
      <w:r>
        <w:rPr>
          <w:rFonts w:hint="eastAsia" w:ascii="Times New Roman" w:hAnsi="Times New Roman"/>
          <w:sz w:val="20"/>
          <w:szCs w:val="20"/>
          <w:lang w:val="en-GB"/>
        </w:rPr>
        <w:t xml:space="preserve"> Enhancements on Multi-TRP and Multi-panel Transmission</w:t>
      </w:r>
      <w:r>
        <w:rPr>
          <w:rFonts w:hint="eastAsia"/>
          <w:sz w:val="20"/>
          <w:szCs w:val="20"/>
          <w:lang w:val="en-US" w:eastAsia="zh-CN"/>
        </w:rPr>
        <w:t>,</w:t>
      </w:r>
      <w:r>
        <w:rPr>
          <w:rFonts w:hint="eastAsia" w:ascii="Times New Roman" w:hAnsi="Times New Roman"/>
          <w:sz w:val="20"/>
          <w:szCs w:val="20"/>
          <w:lang w:val="en-GB"/>
        </w:rPr>
        <w:t xml:space="preserve"> </w:t>
      </w:r>
      <w:r>
        <w:rPr>
          <w:rFonts w:hint="eastAsia"/>
          <w:sz w:val="20"/>
          <w:szCs w:val="20"/>
          <w:lang w:val="en-US" w:eastAsia="zh-CN"/>
        </w:rPr>
        <w:t>ZTE</w:t>
      </w:r>
    </w:p>
    <w:p>
      <w:pPr>
        <w:pStyle w:val="2"/>
        <w:pageBreakBefore w:val="0"/>
        <w:kinsoku/>
        <w:wordWrap/>
        <w:topLinePunct w:val="0"/>
        <w:bidi w:val="0"/>
        <w:snapToGrid w:val="0"/>
        <w:spacing w:before="180" w:beforeLines="50" w:after="180" w:afterLines="50"/>
        <w:ind w:left="431" w:hanging="431"/>
        <w:rPr>
          <w:sz w:val="28"/>
          <w:lang w:val="en-GB"/>
        </w:rPr>
      </w:pPr>
      <w:r>
        <w:rPr>
          <w:rFonts w:hint="eastAsia"/>
          <w:sz w:val="28"/>
          <w:lang w:val="en-US"/>
        </w:rPr>
        <w:t xml:space="preserve">Simulation assumptions </w:t>
      </w:r>
    </w:p>
    <w:tbl>
      <w:tblPr>
        <w:tblStyle w:val="31"/>
        <w:tblW w:w="8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865"/>
        <w:gridCol w:w="5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79" w:hRule="atLeast"/>
          <w:jc w:val="center"/>
        </w:trPr>
        <w:tc>
          <w:tcPr>
            <w:tcW w:w="2865" w:type="dxa"/>
            <w:shd w:val="clear" w:color="auto" w:fill="D9E2F3"/>
            <w:tcMar>
              <w:top w:w="0" w:type="dxa"/>
              <w:left w:w="108" w:type="dxa"/>
              <w:bottom w:w="0" w:type="dxa"/>
              <w:right w:w="108" w:type="dxa"/>
            </w:tcMar>
            <w:vAlign w:val="center"/>
          </w:tcPr>
          <w:p>
            <w:pPr>
              <w:pStyle w:val="59"/>
              <w:pageBreakBefore w:val="0"/>
              <w:kinsoku/>
              <w:wordWrap/>
              <w:topLinePunct w:val="0"/>
              <w:bidi w:val="0"/>
              <w:snapToGrid w:val="0"/>
              <w:rPr>
                <w:rFonts w:ascii="Times New Roman" w:hAnsi="Times New Roman"/>
                <w:bCs/>
                <w:sz w:val="20"/>
              </w:rPr>
            </w:pPr>
            <w:r>
              <w:rPr>
                <w:rFonts w:ascii="Times New Roman" w:hAnsi="Times New Roman"/>
                <w:sz w:val="20"/>
                <w:lang w:eastAsia="ja-JP"/>
              </w:rPr>
              <w:t>Parameters</w:t>
            </w:r>
          </w:p>
        </w:tc>
        <w:tc>
          <w:tcPr>
            <w:tcW w:w="5793" w:type="dxa"/>
            <w:shd w:val="clear" w:color="auto" w:fill="D9E2F3"/>
            <w:tcMar>
              <w:top w:w="0" w:type="dxa"/>
              <w:left w:w="108" w:type="dxa"/>
              <w:bottom w:w="0" w:type="dxa"/>
              <w:right w:w="108" w:type="dxa"/>
            </w:tcMar>
            <w:vAlign w:val="center"/>
          </w:tcPr>
          <w:p>
            <w:pPr>
              <w:pStyle w:val="59"/>
              <w:pageBreakBefore w:val="0"/>
              <w:kinsoku/>
              <w:wordWrap/>
              <w:topLinePunct w:val="0"/>
              <w:bidi w:val="0"/>
              <w:snapToGrid w:val="0"/>
              <w:rPr>
                <w:rFonts w:ascii="Times New Roman" w:hAnsi="Times New Roman"/>
                <w:bCs/>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2865" w:type="dxa"/>
            <w:tcMar>
              <w:top w:w="0" w:type="dxa"/>
              <w:left w:w="108" w:type="dxa"/>
              <w:bottom w:w="0" w:type="dxa"/>
              <w:right w:w="108" w:type="dxa"/>
            </w:tcMar>
          </w:tcPr>
          <w:p>
            <w:pPr>
              <w:pageBreakBefore w:val="0"/>
              <w:kinsoku/>
              <w:wordWrap/>
              <w:topLinePunct w:val="0"/>
              <w:bidi w:val="0"/>
              <w:snapToGrid w:val="0"/>
              <w:rPr>
                <w:rFonts w:ascii="Times New Roman" w:hAnsi="Times New Roman"/>
                <w:sz w:val="20"/>
                <w:szCs w:val="20"/>
                <w:lang w:eastAsia="ja-JP"/>
              </w:rPr>
            </w:pPr>
            <w:r>
              <w:rPr>
                <w:rFonts w:ascii="Times New Roman" w:hAnsi="Times New Roman"/>
                <w:sz w:val="20"/>
                <w:szCs w:val="20"/>
                <w:lang w:eastAsia="ja-JP"/>
              </w:rPr>
              <w:t>Carrier frequency for evaluation</w:t>
            </w:r>
          </w:p>
        </w:tc>
        <w:tc>
          <w:tcPr>
            <w:tcW w:w="5793" w:type="dxa"/>
            <w:tcMar>
              <w:top w:w="0" w:type="dxa"/>
              <w:left w:w="108" w:type="dxa"/>
              <w:bottom w:w="0" w:type="dxa"/>
              <w:right w:w="108" w:type="dxa"/>
            </w:tcMar>
          </w:tcPr>
          <w:p>
            <w:pPr>
              <w:keepNext/>
              <w:pageBreakBefore w:val="0"/>
              <w:kinsoku/>
              <w:wordWrap/>
              <w:topLinePunct w:val="0"/>
              <w:bidi w:val="0"/>
              <w:snapToGrid w:val="0"/>
              <w:spacing w:before="20" w:after="20"/>
              <w:rPr>
                <w:rFonts w:ascii="Times New Roman" w:hAnsi="Times New Roman"/>
                <w:sz w:val="20"/>
                <w:szCs w:val="20"/>
              </w:rPr>
            </w:pPr>
            <w:r>
              <w:rPr>
                <w:rFonts w:ascii="Times New Roman" w:hAnsi="Times New Roman"/>
                <w:sz w:val="20"/>
                <w:szCs w:val="20"/>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2865" w:type="dxa"/>
            <w:tcMar>
              <w:top w:w="0" w:type="dxa"/>
              <w:left w:w="108" w:type="dxa"/>
              <w:bottom w:w="0" w:type="dxa"/>
              <w:right w:w="108" w:type="dxa"/>
            </w:tcMar>
          </w:tcPr>
          <w:p>
            <w:pPr>
              <w:pageBreakBefore w:val="0"/>
              <w:kinsoku/>
              <w:wordWrap/>
              <w:topLinePunct w:val="0"/>
              <w:bidi w:val="0"/>
              <w:snapToGrid w:val="0"/>
              <w:rPr>
                <w:rFonts w:ascii="Times New Roman" w:hAnsi="Times New Roman"/>
                <w:sz w:val="20"/>
                <w:szCs w:val="20"/>
                <w:lang w:eastAsia="ja-JP"/>
              </w:rPr>
            </w:pPr>
            <w:r>
              <w:rPr>
                <w:rFonts w:ascii="Times New Roman" w:hAnsi="Times New Roman"/>
                <w:sz w:val="20"/>
                <w:szCs w:val="20"/>
                <w:lang w:eastAsia="ja-JP"/>
              </w:rPr>
              <w:t>Channel model</w:t>
            </w:r>
          </w:p>
        </w:tc>
        <w:tc>
          <w:tcPr>
            <w:tcW w:w="5793" w:type="dxa"/>
            <w:tcMar>
              <w:top w:w="0" w:type="dxa"/>
              <w:left w:w="108" w:type="dxa"/>
              <w:bottom w:w="0" w:type="dxa"/>
              <w:right w:w="108" w:type="dxa"/>
            </w:tcMar>
          </w:tcPr>
          <w:p>
            <w:pPr>
              <w:pStyle w:val="89"/>
              <w:pageBreakBefore w:val="0"/>
              <w:kinsoku/>
              <w:wordWrap/>
              <w:topLinePunct w:val="0"/>
              <w:bidi w:val="0"/>
              <w:snapToGrid w:val="0"/>
              <w:rPr>
                <w:sz w:val="20"/>
              </w:rPr>
            </w:pPr>
            <w:r>
              <w:rPr>
                <w:rFonts w:hint="eastAsia"/>
                <w:sz w:val="20"/>
              </w:rPr>
              <w:t>C</w:t>
            </w:r>
            <w:r>
              <w:rPr>
                <w:sz w:val="20"/>
              </w:rPr>
              <w:t>DL-C (delay spread: 300ns)  as in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2865" w:type="dxa"/>
            <w:tcMar>
              <w:top w:w="0" w:type="dxa"/>
              <w:left w:w="108" w:type="dxa"/>
              <w:bottom w:w="0" w:type="dxa"/>
              <w:right w:w="108" w:type="dxa"/>
            </w:tcMar>
          </w:tcPr>
          <w:p>
            <w:pPr>
              <w:pageBreakBefore w:val="0"/>
              <w:kinsoku/>
              <w:wordWrap/>
              <w:topLinePunct w:val="0"/>
              <w:bidi w:val="0"/>
              <w:snapToGrid w:val="0"/>
              <w:rPr>
                <w:rFonts w:ascii="Times New Roman" w:hAnsi="Times New Roman"/>
                <w:sz w:val="20"/>
                <w:szCs w:val="20"/>
                <w:lang w:eastAsia="ja-JP"/>
              </w:rPr>
            </w:pPr>
            <w:r>
              <w:rPr>
                <w:rFonts w:ascii="Times New Roman" w:hAnsi="Times New Roman"/>
                <w:sz w:val="20"/>
                <w:szCs w:val="20"/>
                <w:lang w:eastAsia="ja-JP"/>
              </w:rPr>
              <w:t>UE speed</w:t>
            </w:r>
          </w:p>
        </w:tc>
        <w:tc>
          <w:tcPr>
            <w:tcW w:w="5793" w:type="dxa"/>
            <w:tcMar>
              <w:top w:w="0" w:type="dxa"/>
              <w:left w:w="108" w:type="dxa"/>
              <w:bottom w:w="0" w:type="dxa"/>
              <w:right w:w="108" w:type="dxa"/>
            </w:tcMar>
          </w:tcPr>
          <w:p>
            <w:pPr>
              <w:pStyle w:val="89"/>
              <w:pageBreakBefore w:val="0"/>
              <w:kinsoku/>
              <w:wordWrap/>
              <w:topLinePunct w:val="0"/>
              <w:bidi w:val="0"/>
              <w:snapToGrid w:val="0"/>
              <w:rPr>
                <w:sz w:val="20"/>
              </w:rPr>
            </w:pPr>
            <w:r>
              <w:rPr>
                <w:sz w:val="20"/>
              </w:rPr>
              <w:t>3 km/h for power distribution and Rel-15 enabled use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2865" w:type="dxa"/>
            <w:tcMar>
              <w:top w:w="0" w:type="dxa"/>
              <w:left w:w="108" w:type="dxa"/>
              <w:bottom w:w="0" w:type="dxa"/>
              <w:right w:w="108" w:type="dxa"/>
            </w:tcMar>
          </w:tcPr>
          <w:p>
            <w:pPr>
              <w:pageBreakBefore w:val="0"/>
              <w:kinsoku/>
              <w:wordWrap/>
              <w:topLinePunct w:val="0"/>
              <w:bidi w:val="0"/>
              <w:snapToGrid w:val="0"/>
              <w:rPr>
                <w:rFonts w:ascii="Times New Roman" w:hAnsi="Times New Roman"/>
                <w:sz w:val="20"/>
                <w:szCs w:val="20"/>
                <w:lang w:eastAsia="ja-JP"/>
              </w:rPr>
            </w:pPr>
            <w:r>
              <w:rPr>
                <w:rFonts w:ascii="Times New Roman" w:hAnsi="Times New Roman"/>
                <w:sz w:val="20"/>
                <w:szCs w:val="20"/>
                <w:lang w:eastAsia="ja-JP"/>
              </w:rPr>
              <w:t>BS antenna configuration</w:t>
            </w:r>
          </w:p>
        </w:tc>
        <w:tc>
          <w:tcPr>
            <w:tcW w:w="5793" w:type="dxa"/>
            <w:tcMar>
              <w:top w:w="0" w:type="dxa"/>
              <w:left w:w="108" w:type="dxa"/>
              <w:bottom w:w="0" w:type="dxa"/>
              <w:right w:w="108" w:type="dxa"/>
            </w:tcMar>
          </w:tcPr>
          <w:p>
            <w:pPr>
              <w:pageBreakBefore w:val="0"/>
              <w:kinsoku/>
              <w:wordWrap/>
              <w:topLinePunct w:val="0"/>
              <w:bidi w:val="0"/>
              <w:snapToGrid w:val="0"/>
              <w:rPr>
                <w:rFonts w:ascii="Times New Roman" w:hAnsi="Times New Roman"/>
                <w:sz w:val="20"/>
                <w:szCs w:val="20"/>
              </w:rPr>
            </w:pPr>
            <w:r>
              <w:rPr>
                <w:rFonts w:hint="eastAsia" w:ascii="Times New Roman" w:hAnsi="Times New Roman" w:eastAsia="宋体"/>
                <w:sz w:val="20"/>
                <w:szCs w:val="20"/>
              </w:rPr>
              <w:t>2</w:t>
            </w:r>
            <w:r>
              <w:rPr>
                <w:rFonts w:ascii="Times New Roman" w:hAnsi="Times New Roman" w:eastAsia="Times New Roman"/>
                <w:sz w:val="20"/>
                <w:szCs w:val="20"/>
              </w:rPr>
              <w:t xml:space="preserve"> </w:t>
            </w:r>
            <w:r>
              <w:rPr>
                <w:rFonts w:ascii="Times New Roman" w:hAnsi="Times New Roman" w:eastAsia="宋体"/>
                <w:sz w:val="20"/>
                <w:szCs w:val="20"/>
              </w:rPr>
              <w:t>Tx antenna</w:t>
            </w:r>
            <w:r>
              <w:rPr>
                <w:rFonts w:ascii="Times New Roman" w:hAnsi="Times New Roman"/>
                <w:sz w:val="20"/>
                <w:szCs w:val="20"/>
              </w:rPr>
              <w:t xml:space="preserve"> ports</w:t>
            </w:r>
            <w:r>
              <w:rPr>
                <w:rFonts w:ascii="Times New Roman" w:hAnsi="Times New Roman" w:eastAsia="宋体"/>
                <w:sz w:val="20"/>
                <w:szCs w:val="20"/>
              </w:rPr>
              <w:t xml:space="preserve">: (M, N, P, Mg, Ng; Mp, Np) = (8, </w:t>
            </w:r>
            <w:r>
              <w:rPr>
                <w:rFonts w:hint="eastAsia" w:ascii="Times New Roman" w:hAnsi="Times New Roman" w:eastAsia="宋体"/>
                <w:sz w:val="20"/>
                <w:szCs w:val="20"/>
              </w:rPr>
              <w:t>1</w:t>
            </w:r>
            <w:r>
              <w:rPr>
                <w:rFonts w:ascii="Times New Roman" w:hAnsi="Times New Roman" w:eastAsia="宋体"/>
                <w:sz w:val="20"/>
                <w:szCs w:val="20"/>
              </w:rPr>
              <w:t>, 2, 1, 1; 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2865" w:type="dxa"/>
            <w:tcMar>
              <w:top w:w="0" w:type="dxa"/>
              <w:left w:w="108" w:type="dxa"/>
              <w:bottom w:w="0" w:type="dxa"/>
              <w:right w:w="108" w:type="dxa"/>
            </w:tcMar>
          </w:tcPr>
          <w:p>
            <w:pPr>
              <w:pageBreakBefore w:val="0"/>
              <w:kinsoku/>
              <w:wordWrap/>
              <w:topLinePunct w:val="0"/>
              <w:bidi w:val="0"/>
              <w:snapToGrid w:val="0"/>
              <w:rPr>
                <w:rFonts w:ascii="Times New Roman" w:hAnsi="Times New Roman"/>
                <w:sz w:val="20"/>
                <w:szCs w:val="20"/>
                <w:lang w:eastAsia="ja-JP"/>
              </w:rPr>
            </w:pPr>
            <w:r>
              <w:rPr>
                <w:rFonts w:ascii="Times New Roman" w:hAnsi="Times New Roman"/>
                <w:sz w:val="20"/>
                <w:szCs w:val="20"/>
                <w:lang w:eastAsia="ja-JP"/>
              </w:rPr>
              <w:t>UE antenna configuration</w:t>
            </w:r>
          </w:p>
        </w:tc>
        <w:tc>
          <w:tcPr>
            <w:tcW w:w="5793" w:type="dxa"/>
            <w:tcMar>
              <w:top w:w="0" w:type="dxa"/>
              <w:left w:w="108" w:type="dxa"/>
              <w:bottom w:w="0" w:type="dxa"/>
              <w:right w:w="108" w:type="dxa"/>
            </w:tcMar>
          </w:tcPr>
          <w:p>
            <w:pPr>
              <w:pageBreakBefore w:val="0"/>
              <w:kinsoku/>
              <w:wordWrap/>
              <w:topLinePunct w:val="0"/>
              <w:bidi w:val="0"/>
              <w:snapToGrid w:val="0"/>
              <w:spacing w:after="60"/>
              <w:rPr>
                <w:rFonts w:ascii="Times New Roman" w:hAnsi="Times New Roman" w:eastAsia="宋体"/>
                <w:sz w:val="20"/>
                <w:szCs w:val="20"/>
              </w:rPr>
            </w:pPr>
            <w:r>
              <w:rPr>
                <w:rFonts w:ascii="Times New Roman" w:hAnsi="Times New Roman" w:eastAsia="Times New Roman"/>
                <w:sz w:val="20"/>
                <w:szCs w:val="20"/>
              </w:rPr>
              <w:t xml:space="preserve">4 </w:t>
            </w:r>
            <w:r>
              <w:rPr>
                <w:rFonts w:ascii="Times New Roman" w:hAnsi="Times New Roman" w:eastAsia="宋体"/>
                <w:sz w:val="20"/>
                <w:szCs w:val="20"/>
              </w:rPr>
              <w:t>Rx antenna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7" w:hRule="atLeast"/>
          <w:jc w:val="center"/>
        </w:trPr>
        <w:tc>
          <w:tcPr>
            <w:tcW w:w="2865" w:type="dxa"/>
            <w:tcMar>
              <w:top w:w="0" w:type="dxa"/>
              <w:left w:w="108" w:type="dxa"/>
              <w:bottom w:w="0" w:type="dxa"/>
              <w:right w:w="108" w:type="dxa"/>
            </w:tcMar>
          </w:tcPr>
          <w:p>
            <w:pPr>
              <w:pageBreakBefore w:val="0"/>
              <w:kinsoku/>
              <w:wordWrap/>
              <w:topLinePunct w:val="0"/>
              <w:bidi w:val="0"/>
              <w:snapToGrid w:val="0"/>
              <w:rPr>
                <w:rFonts w:ascii="Times New Roman" w:hAnsi="Times New Roman"/>
                <w:sz w:val="20"/>
                <w:szCs w:val="20"/>
                <w:lang w:eastAsia="ja-JP"/>
              </w:rPr>
            </w:pPr>
            <w:r>
              <w:rPr>
                <w:rFonts w:ascii="Times New Roman" w:hAnsi="Times New Roman"/>
                <w:sz w:val="20"/>
                <w:szCs w:val="20"/>
                <w:lang w:eastAsia="ja-JP"/>
              </w:rPr>
              <w:t>System bandwidth</w:t>
            </w:r>
          </w:p>
        </w:tc>
        <w:tc>
          <w:tcPr>
            <w:tcW w:w="5793" w:type="dxa"/>
            <w:tcMar>
              <w:top w:w="0" w:type="dxa"/>
              <w:left w:w="108" w:type="dxa"/>
              <w:bottom w:w="0" w:type="dxa"/>
              <w:right w:w="108" w:type="dxa"/>
            </w:tcMar>
          </w:tcPr>
          <w:p>
            <w:pPr>
              <w:pageBreakBefore w:val="0"/>
              <w:kinsoku/>
              <w:wordWrap/>
              <w:topLinePunct w:val="0"/>
              <w:bidi w:val="0"/>
              <w:snapToGrid w:val="0"/>
              <w:rPr>
                <w:rFonts w:ascii="Times New Roman" w:hAnsi="Times New Roman"/>
                <w:sz w:val="20"/>
                <w:szCs w:val="20"/>
              </w:rPr>
            </w:pPr>
            <w:r>
              <w:rPr>
                <w:rFonts w:ascii="Times New Roman" w:hAnsi="Times New Roman"/>
                <w:sz w:val="20"/>
                <w:szCs w:val="20"/>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3" w:hRule="atLeast"/>
          <w:jc w:val="center"/>
        </w:trPr>
        <w:tc>
          <w:tcPr>
            <w:tcW w:w="2865" w:type="dxa"/>
            <w:tcMar>
              <w:top w:w="0" w:type="dxa"/>
              <w:left w:w="108" w:type="dxa"/>
              <w:bottom w:w="0" w:type="dxa"/>
              <w:right w:w="108" w:type="dxa"/>
            </w:tcMar>
          </w:tcPr>
          <w:p>
            <w:pPr>
              <w:pageBreakBefore w:val="0"/>
              <w:kinsoku/>
              <w:wordWrap/>
              <w:topLinePunct w:val="0"/>
              <w:bidi w:val="0"/>
              <w:snapToGrid w:val="0"/>
              <w:rPr>
                <w:rFonts w:ascii="Times New Roman" w:hAnsi="Times New Roman"/>
                <w:sz w:val="20"/>
                <w:szCs w:val="20"/>
                <w:lang w:eastAsia="ja-JP"/>
              </w:rPr>
            </w:pPr>
            <w:r>
              <w:rPr>
                <w:rFonts w:ascii="Times New Roman" w:hAnsi="Times New Roman"/>
                <w:sz w:val="20"/>
                <w:szCs w:val="20"/>
                <w:lang w:eastAsia="ja-JP"/>
              </w:rPr>
              <w:t>Sub-carrier spacing</w:t>
            </w:r>
          </w:p>
        </w:tc>
        <w:tc>
          <w:tcPr>
            <w:tcW w:w="5793" w:type="dxa"/>
            <w:tcMar>
              <w:top w:w="0" w:type="dxa"/>
              <w:left w:w="108" w:type="dxa"/>
              <w:bottom w:w="0" w:type="dxa"/>
              <w:right w:w="108" w:type="dxa"/>
            </w:tcMar>
          </w:tcPr>
          <w:p>
            <w:pPr>
              <w:pStyle w:val="90"/>
              <w:pageBreakBefore w:val="0"/>
              <w:kinsoku/>
              <w:wordWrap/>
              <w:topLinePunct w:val="0"/>
              <w:bidi w:val="0"/>
              <w:snapToGrid w:val="0"/>
              <w:spacing w:before="0" w:beforeAutospacing="0" w:after="0" w:afterAutospacing="0"/>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2" w:hRule="atLeast"/>
          <w:jc w:val="center"/>
        </w:trPr>
        <w:tc>
          <w:tcPr>
            <w:tcW w:w="2865" w:type="dxa"/>
            <w:tcMar>
              <w:top w:w="0" w:type="dxa"/>
              <w:left w:w="108" w:type="dxa"/>
              <w:bottom w:w="0" w:type="dxa"/>
              <w:right w:w="108" w:type="dxa"/>
            </w:tcMar>
          </w:tcPr>
          <w:p>
            <w:pPr>
              <w:pageBreakBefore w:val="0"/>
              <w:kinsoku/>
              <w:wordWrap/>
              <w:topLinePunct w:val="0"/>
              <w:bidi w:val="0"/>
              <w:snapToGrid w:val="0"/>
              <w:rPr>
                <w:rFonts w:ascii="Times New Roman" w:hAnsi="Times New Roman"/>
                <w:sz w:val="20"/>
                <w:szCs w:val="20"/>
                <w:lang w:eastAsia="ja-JP"/>
              </w:rPr>
            </w:pPr>
            <w:r>
              <w:rPr>
                <w:rFonts w:ascii="Times New Roman" w:hAnsi="Times New Roman"/>
                <w:sz w:val="20"/>
                <w:szCs w:val="20"/>
                <w:lang w:eastAsia="ja-JP"/>
              </w:rPr>
              <w:t>Channel estimation</w:t>
            </w:r>
          </w:p>
        </w:tc>
        <w:tc>
          <w:tcPr>
            <w:tcW w:w="5793" w:type="dxa"/>
            <w:tcMar>
              <w:top w:w="0" w:type="dxa"/>
              <w:left w:w="108" w:type="dxa"/>
              <w:bottom w:w="0" w:type="dxa"/>
              <w:right w:w="108" w:type="dxa"/>
            </w:tcMar>
          </w:tcPr>
          <w:p>
            <w:pPr>
              <w:pStyle w:val="90"/>
              <w:pageBreakBefore w:val="0"/>
              <w:kinsoku/>
              <w:wordWrap/>
              <w:topLinePunct w:val="0"/>
              <w:bidi w:val="0"/>
              <w:snapToGrid w:val="0"/>
              <w:rPr>
                <w:rFonts w:ascii="Times New Roman" w:hAnsi="Times New Roman" w:cs="Times New Roman"/>
                <w:sz w:val="20"/>
                <w:szCs w:val="20"/>
                <w:lang w:val="en-US"/>
              </w:rPr>
            </w:pPr>
            <w:r>
              <w:rPr>
                <w:rFonts w:ascii="Times New Roman" w:hAnsi="Times New Roman" w:cs="Times New Roman"/>
                <w:sz w:val="20"/>
                <w:szCs w:val="20"/>
                <w:lang w:val="en-US"/>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34" w:hRule="atLeast"/>
          <w:jc w:val="center"/>
        </w:trPr>
        <w:tc>
          <w:tcPr>
            <w:tcW w:w="2865" w:type="dxa"/>
            <w:tcMar>
              <w:top w:w="0" w:type="dxa"/>
              <w:left w:w="108" w:type="dxa"/>
              <w:bottom w:w="0" w:type="dxa"/>
              <w:right w:w="108" w:type="dxa"/>
            </w:tcMar>
          </w:tcPr>
          <w:p>
            <w:pPr>
              <w:pageBreakBefore w:val="0"/>
              <w:kinsoku/>
              <w:wordWrap/>
              <w:topLinePunct w:val="0"/>
              <w:bidi w:val="0"/>
              <w:snapToGrid w:val="0"/>
              <w:rPr>
                <w:rFonts w:ascii="Times New Roman" w:hAnsi="Times New Roman"/>
                <w:sz w:val="20"/>
                <w:szCs w:val="20"/>
                <w:lang w:eastAsia="ja-JP"/>
              </w:rPr>
            </w:pPr>
            <w:r>
              <w:rPr>
                <w:rFonts w:ascii="Times New Roman" w:hAnsi="Times New Roman"/>
                <w:sz w:val="20"/>
                <w:szCs w:val="20"/>
                <w:lang w:eastAsia="ja-JP"/>
              </w:rPr>
              <w:t>Receiver type</w:t>
            </w:r>
          </w:p>
        </w:tc>
        <w:tc>
          <w:tcPr>
            <w:tcW w:w="5793" w:type="dxa"/>
            <w:tcMar>
              <w:top w:w="0" w:type="dxa"/>
              <w:left w:w="108" w:type="dxa"/>
              <w:bottom w:w="0" w:type="dxa"/>
              <w:right w:w="108" w:type="dxa"/>
            </w:tcMar>
          </w:tcPr>
          <w:p>
            <w:pPr>
              <w:pStyle w:val="90"/>
              <w:pageBreakBefore w:val="0"/>
              <w:kinsoku/>
              <w:wordWrap/>
              <w:topLinePunct w:val="0"/>
              <w:bidi w:val="0"/>
              <w:snapToGrid w:val="0"/>
              <w:rPr>
                <w:rFonts w:ascii="Times New Roman" w:hAnsi="Times New Roman" w:cs="Times New Roman"/>
                <w:sz w:val="20"/>
                <w:szCs w:val="20"/>
                <w:lang w:val="en-US"/>
              </w:rPr>
            </w:pPr>
            <w:r>
              <w:rPr>
                <w:rFonts w:ascii="Times New Roman" w:hAnsi="Times New Roman" w:cs="Times New Roman"/>
                <w:sz w:val="20"/>
                <w:szCs w:val="20"/>
                <w:lang w:val="en-US"/>
              </w:rPr>
              <w:t>MMSE</w:t>
            </w:r>
          </w:p>
        </w:tc>
      </w:tr>
    </w:tbl>
    <w:p>
      <w:pPr>
        <w:pStyle w:val="86"/>
        <w:pageBreakBefore w:val="0"/>
        <w:numPr>
          <w:ilvl w:val="0"/>
          <w:numId w:val="0"/>
        </w:numPr>
        <w:kinsoku/>
        <w:wordWrap/>
        <w:topLinePunct w:val="0"/>
        <w:bidi w:val="0"/>
        <w:snapToGrid w:val="0"/>
        <w:rPr>
          <w:rFonts w:hint="eastAsia"/>
          <w:sz w:val="20"/>
          <w:szCs w:val="20"/>
          <w:lang w:val="en-US" w:eastAsia="zh-CN"/>
        </w:rPr>
      </w:pPr>
      <w:bookmarkStart w:id="9" w:name="_GoBack"/>
      <w:bookmarkEnd w:id="9"/>
    </w:p>
    <w:p>
      <w:pPr>
        <w:pStyle w:val="2"/>
        <w:pageBreakBefore w:val="0"/>
        <w:kinsoku/>
        <w:wordWrap/>
        <w:topLinePunct w:val="0"/>
        <w:bidi w:val="0"/>
        <w:snapToGrid w:val="0"/>
        <w:spacing w:before="180" w:beforeLines="50" w:after="180" w:afterLines="50"/>
        <w:ind w:left="431" w:hanging="431"/>
        <w:rPr>
          <w:sz w:val="28"/>
          <w:lang w:val="en-US"/>
        </w:rPr>
      </w:pPr>
      <w:r>
        <w:rPr>
          <w:rFonts w:hint="eastAsia"/>
          <w:sz w:val="28"/>
          <w:lang w:val="en-US"/>
        </w:rPr>
        <w:t xml:space="preserve">Appendix: </w:t>
      </w:r>
    </w:p>
    <w:p>
      <w:pPr>
        <w:pageBreakBefore w:val="0"/>
        <w:kinsoku/>
        <w:wordWrap/>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NR phase I, there were some discussions and agreements on multiple TRP/panel/beam transmission. However, those agreements are not captured in Rel-15 specifications because of scope reducing in RAN#76 meeting. In RAN1#93 meeting, it was agreed that Rel-15 agreements of supporting multi-TRPs/panels/beams related to e.g. DMRS/PTRS/TCI states can be a starting point for future discussions. </w:t>
      </w:r>
    </w:p>
    <w:p>
      <w:pPr>
        <w:pageBreakBefore w:val="0"/>
        <w:kinsoku/>
        <w:wordWrap/>
        <w:topLinePunct w:val="0"/>
        <w:bidi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Here, we list previous agreements to make discussion clearer.</w:t>
      </w:r>
    </w:p>
    <w:p>
      <w:pPr>
        <w:pageBreakBefore w:val="0"/>
        <w:numPr>
          <w:ilvl w:val="0"/>
          <w:numId w:val="4"/>
        </w:numPr>
        <w:kinsoku/>
        <w:wordWrap/>
        <w:topLinePunct w:val="0"/>
        <w:bidi w:val="0"/>
        <w:snapToGrid w:val="0"/>
        <w:spacing w:before="180" w:beforeLines="50" w:after="180" w:afterLines="50" w:line="240" w:lineRule="auto"/>
        <w:jc w:val="both"/>
        <w:rPr>
          <w:rFonts w:ascii="Times New Roman" w:hAnsi="Times New Roman"/>
          <w:b/>
          <w:bCs/>
          <w:sz w:val="20"/>
          <w:szCs w:val="20"/>
        </w:rPr>
      </w:pPr>
      <w:r>
        <w:rPr>
          <w:rFonts w:hint="eastAsia" w:ascii="Times New Roman" w:hAnsi="Times New Roman"/>
          <w:b/>
          <w:bCs/>
          <w:sz w:val="20"/>
          <w:szCs w:val="20"/>
        </w:rPr>
        <w:t>For PDCCH</w:t>
      </w:r>
    </w:p>
    <w:p>
      <w:pPr>
        <w:pageBreakBefore w:val="0"/>
        <w:widowControl w:val="0"/>
        <w:kinsoku/>
        <w:wordWrap/>
        <w:topLinePunct w:val="0"/>
        <w:bidi w:val="0"/>
        <w:snapToGrid w:val="0"/>
        <w:spacing w:after="0" w:line="240" w:lineRule="auto"/>
        <w:jc w:val="both"/>
        <w:rPr>
          <w:rFonts w:ascii="Times New Roman" w:hAnsi="Times New Roman" w:eastAsia="MS Mincho"/>
          <w:i/>
          <w:iCs/>
          <w:sz w:val="20"/>
          <w:szCs w:val="20"/>
          <w:u w:val="single"/>
          <w:lang w:eastAsia="ja-JP"/>
        </w:rPr>
      </w:pPr>
      <w:r>
        <w:rPr>
          <w:rFonts w:ascii="Times New Roman" w:hAnsi="Times New Roman" w:eastAsia="MS Mincho"/>
          <w:i/>
          <w:iCs/>
          <w:sz w:val="20"/>
          <w:szCs w:val="20"/>
          <w:u w:val="single"/>
          <w:lang w:eastAsia="ja-JP"/>
        </w:rPr>
        <w:t>Agreements</w:t>
      </w:r>
      <w:r>
        <w:rPr>
          <w:rFonts w:hint="eastAsia" w:ascii="Times New Roman" w:hAnsi="Times New Roman" w:eastAsia="宋体"/>
          <w:i/>
          <w:iCs/>
          <w:sz w:val="20"/>
          <w:szCs w:val="20"/>
          <w:u w:val="single"/>
        </w:rPr>
        <w:t>#1</w:t>
      </w:r>
      <w:r>
        <w:rPr>
          <w:rFonts w:ascii="Times New Roman" w:hAnsi="Times New Roman"/>
          <w:i/>
          <w:iCs/>
          <w:sz w:val="20"/>
          <w:szCs w:val="20"/>
          <w:u w:val="single"/>
        </w:rPr>
        <w:t xml:space="preserve"> in RAN1#89</w:t>
      </w:r>
      <w:r>
        <w:rPr>
          <w:rFonts w:ascii="Times New Roman" w:hAnsi="Times New Roman" w:eastAsia="MS Mincho"/>
          <w:i/>
          <w:iCs/>
          <w:sz w:val="20"/>
          <w:szCs w:val="20"/>
          <w:u w:val="single"/>
          <w:lang w:eastAsia="ja-JP"/>
        </w:rPr>
        <w:t>:</w:t>
      </w:r>
    </w:p>
    <w:p>
      <w:pPr>
        <w:pageBreakBefore w:val="0"/>
        <w:widowControl w:val="0"/>
        <w:numPr>
          <w:ilvl w:val="0"/>
          <w:numId w:val="5"/>
        </w:numPr>
        <w:kinsoku/>
        <w:wordWrap/>
        <w:topLinePunct w:val="0"/>
        <w:bidi w:val="0"/>
        <w:snapToGrid w:val="0"/>
        <w:spacing w:after="0" w:line="240" w:lineRule="auto"/>
        <w:jc w:val="both"/>
        <w:rPr>
          <w:rFonts w:ascii="Times New Roman" w:hAnsi="Times New Roman"/>
          <w:i/>
          <w:iCs/>
          <w:sz w:val="20"/>
          <w:szCs w:val="20"/>
        </w:rPr>
      </w:pPr>
      <w:r>
        <w:rPr>
          <w:rFonts w:ascii="Times New Roman" w:hAnsi="Times New Roman"/>
          <w:i/>
          <w:iCs/>
          <w:sz w:val="20"/>
          <w:szCs w:val="20"/>
        </w:rPr>
        <w:t>Adopt the following for NR reception:</w:t>
      </w:r>
    </w:p>
    <w:p>
      <w:pPr>
        <w:pageBreakBefore w:val="0"/>
        <w:widowControl w:val="0"/>
        <w:numPr>
          <w:ilvl w:val="2"/>
          <w:numId w:val="5"/>
        </w:numPr>
        <w:kinsoku/>
        <w:wordWrap/>
        <w:topLinePunct w:val="0"/>
        <w:bidi w:val="0"/>
        <w:snapToGrid w:val="0"/>
        <w:spacing w:after="0" w:line="240" w:lineRule="auto"/>
        <w:jc w:val="both"/>
        <w:rPr>
          <w:rFonts w:ascii="Times New Roman" w:hAnsi="Times New Roman"/>
          <w:i/>
          <w:iCs/>
          <w:sz w:val="20"/>
          <w:szCs w:val="20"/>
        </w:rPr>
      </w:pPr>
      <w:r>
        <w:rPr>
          <w:rFonts w:ascii="Times New Roman" w:hAnsi="Times New Roman"/>
          <w:i/>
          <w:iCs/>
          <w:sz w:val="20"/>
          <w:szCs w:val="20"/>
        </w:rPr>
        <w:t>Single NR-PDCCH schedules single NR-PDSCH where separate layers are transmitted from separate TRPs</w:t>
      </w:r>
    </w:p>
    <w:p>
      <w:pPr>
        <w:pageBreakBefore w:val="0"/>
        <w:widowControl w:val="0"/>
        <w:numPr>
          <w:ilvl w:val="2"/>
          <w:numId w:val="5"/>
        </w:numPr>
        <w:kinsoku/>
        <w:wordWrap/>
        <w:topLinePunct w:val="0"/>
        <w:bidi w:val="0"/>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Multiple NR-PDCCHs each scheduling a respective NR-PDSCH where each NR-PDSCH is transmitted from a separate TRP </w:t>
      </w:r>
    </w:p>
    <w:p>
      <w:pPr>
        <w:pageBreakBefore w:val="0"/>
        <w:widowControl w:val="0"/>
        <w:numPr>
          <w:ilvl w:val="2"/>
          <w:numId w:val="5"/>
        </w:numPr>
        <w:kinsoku/>
        <w:wordWrap/>
        <w:topLinePunct w:val="0"/>
        <w:bidi w:val="0"/>
        <w:snapToGrid w:val="0"/>
        <w:spacing w:after="0" w:line="240" w:lineRule="auto"/>
        <w:jc w:val="both"/>
        <w:rPr>
          <w:rFonts w:ascii="Times New Roman" w:hAnsi="Times New Roman"/>
          <w:i/>
          <w:iCs/>
          <w:sz w:val="20"/>
          <w:szCs w:val="20"/>
        </w:rPr>
      </w:pPr>
      <w:r>
        <w:rPr>
          <w:rFonts w:ascii="Times New Roman" w:hAnsi="Times New Roman"/>
          <w:i/>
          <w:iCs/>
          <w:sz w:val="20"/>
          <w:szCs w:val="20"/>
        </w:rPr>
        <w:t>Note: the case of single NR-PDCCH schedules single NR-PDSCH where each layer is transmitted from all TRPs jointly can be done in a spec-transparent manner</w:t>
      </w:r>
    </w:p>
    <w:p>
      <w:pPr>
        <w:pageBreakBefore w:val="0"/>
        <w:widowControl w:val="0"/>
        <w:numPr>
          <w:ilvl w:val="3"/>
          <w:numId w:val="5"/>
        </w:numPr>
        <w:kinsoku/>
        <w:wordWrap/>
        <w:topLinePunct w:val="0"/>
        <w:bidi w:val="0"/>
        <w:snapToGrid w:val="0"/>
        <w:spacing w:after="0" w:line="240" w:lineRule="auto"/>
        <w:jc w:val="both"/>
        <w:rPr>
          <w:rFonts w:ascii="Times New Roman" w:hAnsi="Times New Roman"/>
          <w:i/>
          <w:iCs/>
          <w:sz w:val="20"/>
          <w:szCs w:val="20"/>
        </w:rPr>
      </w:pPr>
      <w:r>
        <w:rPr>
          <w:rFonts w:ascii="Times New Roman" w:hAnsi="Times New Roman"/>
          <w:i/>
          <w:iCs/>
          <w:sz w:val="20"/>
          <w:szCs w:val="20"/>
        </w:rPr>
        <w:t>Note: CSI feedback details for the above case can be discussed separately</w:t>
      </w:r>
    </w:p>
    <w:p>
      <w:pPr>
        <w:pageBreakBefore w:val="0"/>
        <w:numPr>
          <w:ilvl w:val="0"/>
          <w:numId w:val="4"/>
        </w:numPr>
        <w:kinsoku/>
        <w:wordWrap/>
        <w:topLinePunct w:val="0"/>
        <w:bidi w:val="0"/>
        <w:snapToGrid w:val="0"/>
        <w:spacing w:before="180" w:beforeLines="50" w:after="180" w:afterLines="50" w:line="240" w:lineRule="auto"/>
        <w:jc w:val="both"/>
        <w:rPr>
          <w:rFonts w:ascii="Times New Roman" w:hAnsi="Times New Roman"/>
          <w:b/>
          <w:bCs/>
          <w:sz w:val="20"/>
          <w:szCs w:val="20"/>
        </w:rPr>
      </w:pPr>
      <w:r>
        <w:rPr>
          <w:rFonts w:hint="eastAsia" w:ascii="Times New Roman" w:hAnsi="Times New Roman"/>
          <w:b/>
          <w:bCs/>
          <w:sz w:val="20"/>
          <w:szCs w:val="20"/>
        </w:rPr>
        <w:t xml:space="preserve">For </w:t>
      </w:r>
      <w:r>
        <w:rPr>
          <w:rFonts w:ascii="Times New Roman" w:hAnsi="Times New Roman"/>
          <w:b/>
          <w:bCs/>
          <w:sz w:val="20"/>
          <w:szCs w:val="20"/>
        </w:rPr>
        <w:t>CSI-RS</w:t>
      </w:r>
    </w:p>
    <w:p>
      <w:pPr>
        <w:pageBreakBefore w:val="0"/>
        <w:widowControl w:val="0"/>
        <w:kinsoku/>
        <w:wordWrap/>
        <w:topLinePunct w:val="0"/>
        <w:bidi w:val="0"/>
        <w:snapToGrid w:val="0"/>
        <w:spacing w:after="0" w:line="240" w:lineRule="auto"/>
        <w:jc w:val="both"/>
        <w:rPr>
          <w:rFonts w:ascii="Times New Roman" w:hAnsi="Times New Roman" w:eastAsia="MS Mincho" w:cs="Times New Roman"/>
          <w:i/>
          <w:iCs/>
          <w:sz w:val="20"/>
          <w:szCs w:val="20"/>
          <w:u w:val="single"/>
          <w:lang w:eastAsia="ja-JP"/>
        </w:rPr>
      </w:pPr>
      <w:r>
        <w:rPr>
          <w:rFonts w:ascii="Times New Roman" w:hAnsi="Times New Roman" w:eastAsia="MS Mincho" w:cs="Times New Roman"/>
          <w:i/>
          <w:iCs/>
          <w:sz w:val="20"/>
          <w:szCs w:val="20"/>
          <w:u w:val="single"/>
          <w:lang w:val="fi-FI" w:eastAsia="ja-JP"/>
        </w:rPr>
        <w:t>Agreements</w:t>
      </w:r>
      <w:r>
        <w:rPr>
          <w:rFonts w:hint="eastAsia" w:ascii="Times New Roman" w:hAnsi="Times New Roman" w:eastAsia="MS Mincho" w:cs="Times New Roman"/>
          <w:i/>
          <w:iCs/>
          <w:sz w:val="20"/>
          <w:szCs w:val="20"/>
          <w:u w:val="single"/>
          <w:lang w:eastAsia="ja-JP"/>
        </w:rPr>
        <w:t>#</w:t>
      </w:r>
      <w:r>
        <w:rPr>
          <w:rFonts w:hint="eastAsia" w:ascii="Times New Roman" w:hAnsi="Times New Roman" w:eastAsia="MS Mincho" w:cs="Times New Roman"/>
          <w:i/>
          <w:iCs/>
          <w:sz w:val="20"/>
          <w:szCs w:val="20"/>
          <w:u w:val="single"/>
          <w:lang w:val="en-US" w:eastAsia="zh-CN"/>
        </w:rPr>
        <w:t>2</w:t>
      </w:r>
      <w:r>
        <w:rPr>
          <w:rFonts w:ascii="Times New Roman" w:hAnsi="Times New Roman" w:eastAsia="MS Mincho" w:cs="Times New Roman"/>
          <w:i/>
          <w:iCs/>
          <w:sz w:val="20"/>
          <w:szCs w:val="20"/>
          <w:u w:val="single"/>
          <w:lang w:eastAsia="ja-JP"/>
        </w:rPr>
        <w:t xml:space="preserve"> in RAN1#89</w:t>
      </w:r>
      <w:r>
        <w:rPr>
          <w:rFonts w:ascii="Times New Roman" w:hAnsi="Times New Roman" w:eastAsia="MS Mincho" w:cs="Times New Roman"/>
          <w:i/>
          <w:iCs/>
          <w:sz w:val="20"/>
          <w:szCs w:val="20"/>
          <w:u w:val="single"/>
          <w:lang w:val="fi-FI" w:eastAsia="ja-JP"/>
        </w:rPr>
        <w:t>:</w:t>
      </w:r>
    </w:p>
    <w:p>
      <w:pPr>
        <w:pageBreakBefore w:val="0"/>
        <w:numPr>
          <w:ilvl w:val="0"/>
          <w:numId w:val="6"/>
        </w:numPr>
        <w:kinsoku/>
        <w:wordWrap/>
        <w:topLinePunct w:val="0"/>
        <w:bidi w:val="0"/>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 xml:space="preserve">PDSCH DMRS ports in a PDSCH DMRS group per [bundled PRB] in CC are implicitly assumed QCLed w.r.t average gain, delay spread, Doppler spread, Doppler shift, and average delay parameters, spatial Rx parameters). </w:t>
      </w:r>
    </w:p>
    <w:p>
      <w:pPr>
        <w:pageBreakBefore w:val="0"/>
        <w:numPr>
          <w:ilvl w:val="0"/>
          <w:numId w:val="6"/>
        </w:numPr>
        <w:kinsoku/>
        <w:wordWrap/>
        <w:topLinePunct w:val="0"/>
        <w:bidi w:val="0"/>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 xml:space="preserve">PTRS port and PDSCH DMRS port can be assumed QCL </w:t>
      </w:r>
    </w:p>
    <w:p>
      <w:pPr>
        <w:pageBreakBefore w:val="0"/>
        <w:numPr>
          <w:ilvl w:val="1"/>
          <w:numId w:val="6"/>
        </w:numPr>
        <w:kinsoku/>
        <w:wordWrap/>
        <w:topLinePunct w:val="0"/>
        <w:bidi w:val="0"/>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w.r.t average gain, delay spread, Doppler spread, Doppler shift, and average delay parameters, spatial Rx parameters (e.g. PTRS and PDSCH DMRS sharing the same beam)</w:t>
      </w:r>
    </w:p>
    <w:p>
      <w:pPr>
        <w:pageBreakBefore w:val="0"/>
        <w:numPr>
          <w:ilvl w:val="1"/>
          <w:numId w:val="6"/>
        </w:numPr>
        <w:kinsoku/>
        <w:wordWrap/>
        <w:topLinePunct w:val="0"/>
        <w:bidi w:val="0"/>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w.r.t Doppler spread, Doppler shift  (e.g. PTRS and PDSCH DMRS sharing the same RF chain)</w:t>
      </w:r>
    </w:p>
    <w:p>
      <w:pPr>
        <w:pageBreakBefore w:val="0"/>
        <w:numPr>
          <w:ilvl w:val="1"/>
          <w:numId w:val="6"/>
        </w:numPr>
        <w:kinsoku/>
        <w:wordWrap/>
        <w:topLinePunct w:val="0"/>
        <w:bidi w:val="0"/>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impact due to configurable association between PTRS port and PDSCH DM-RS port (if supported)</w:t>
      </w:r>
    </w:p>
    <w:p>
      <w:pPr>
        <w:pageBreakBefore w:val="0"/>
        <w:numPr>
          <w:ilvl w:val="0"/>
          <w:numId w:val="6"/>
        </w:numPr>
        <w:kinsoku/>
        <w:wordWrap/>
        <w:topLinePunct w:val="0"/>
        <w:bidi w:val="0"/>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CSI-RS ports within a CSI-RS resource have at least two types of QCL assumptions</w:t>
      </w:r>
    </w:p>
    <w:p>
      <w:pPr>
        <w:pageBreakBefore w:val="0"/>
        <w:numPr>
          <w:ilvl w:val="1"/>
          <w:numId w:val="6"/>
        </w:numPr>
        <w:kinsoku/>
        <w:wordWrap/>
        <w:topLinePunct w:val="0"/>
        <w:bidi w:val="0"/>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QCL w.r.t average gain, delay spread, Doppler spread, Doppler shift, and average delay parameters, spatial Rx parameters</w:t>
      </w:r>
    </w:p>
    <w:p>
      <w:pPr>
        <w:pageBreakBefore w:val="0"/>
        <w:numPr>
          <w:ilvl w:val="1"/>
          <w:numId w:val="6"/>
        </w:numPr>
        <w:kinsoku/>
        <w:wordWrap/>
        <w:topLinePunct w:val="0"/>
        <w:bidi w:val="0"/>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Not QCL’ed (e.g. for beam selection based on beamformed CSI-RS codebook)</w:t>
      </w:r>
    </w:p>
    <w:p>
      <w:pPr>
        <w:pageBreakBefore w:val="0"/>
        <w:numPr>
          <w:ilvl w:val="2"/>
          <w:numId w:val="6"/>
        </w:numPr>
        <w:kinsoku/>
        <w:wordWrap/>
        <w:topLinePunct w:val="0"/>
        <w:bidi w:val="0"/>
        <w:snapToGrid w:val="0"/>
        <w:spacing w:after="0" w:line="240" w:lineRule="auto"/>
        <w:rPr>
          <w:rFonts w:ascii="Times New Roman" w:hAnsi="Times New Roman"/>
          <w:i/>
          <w:iCs/>
          <w:sz w:val="20"/>
          <w:szCs w:val="20"/>
        </w:rPr>
      </w:pPr>
      <w:r>
        <w:rPr>
          <w:rFonts w:ascii="Times New Roman" w:hAnsi="Times New Roman" w:eastAsia="MS Mincho"/>
          <w:i/>
          <w:iCs/>
          <w:sz w:val="20"/>
          <w:szCs w:val="20"/>
          <w:lang w:eastAsia="ja-JP"/>
        </w:rPr>
        <w:t>FFS whether some parameters can still be QCL’ed</w:t>
      </w:r>
    </w:p>
    <w:p>
      <w:pPr>
        <w:pageBreakBefore w:val="0"/>
        <w:numPr>
          <w:ilvl w:val="0"/>
          <w:numId w:val="4"/>
        </w:numPr>
        <w:kinsoku/>
        <w:wordWrap/>
        <w:topLinePunct w:val="0"/>
        <w:bidi w:val="0"/>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For DMRS</w:t>
      </w:r>
    </w:p>
    <w:p>
      <w:pPr>
        <w:pageBreakBefore w:val="0"/>
        <w:widowControl w:val="0"/>
        <w:kinsoku/>
        <w:wordWrap/>
        <w:topLinePunct w:val="0"/>
        <w:bidi w:val="0"/>
        <w:snapToGrid w:val="0"/>
        <w:spacing w:after="0" w:line="240" w:lineRule="auto"/>
        <w:jc w:val="both"/>
        <w:rPr>
          <w:rFonts w:ascii="Times New Roman" w:hAnsi="Times New Roman" w:eastAsia="MS Mincho" w:cs="Times New Roman"/>
          <w:i/>
          <w:iCs/>
          <w:sz w:val="20"/>
          <w:szCs w:val="20"/>
          <w:u w:val="single"/>
          <w:lang w:val="fi-FI" w:eastAsia="ja-JP"/>
        </w:rPr>
      </w:pPr>
      <w:r>
        <w:rPr>
          <w:rFonts w:ascii="Times New Roman" w:hAnsi="Times New Roman" w:eastAsia="MS Mincho" w:cs="Times New Roman"/>
          <w:i/>
          <w:iCs/>
          <w:sz w:val="20"/>
          <w:szCs w:val="20"/>
          <w:u w:val="single"/>
          <w:lang w:val="fi-FI" w:eastAsia="ja-JP"/>
        </w:rPr>
        <w:t>Agreements</w:t>
      </w:r>
      <w:r>
        <w:rPr>
          <w:rFonts w:hint="eastAsia" w:ascii="Times New Roman" w:hAnsi="Times New Roman" w:eastAsia="MS Mincho" w:cs="Times New Roman"/>
          <w:i/>
          <w:iCs/>
          <w:sz w:val="20"/>
          <w:szCs w:val="20"/>
          <w:u w:val="single"/>
          <w:lang w:val="fi-FI" w:eastAsia="ja-JP"/>
        </w:rPr>
        <w:t>#</w:t>
      </w:r>
      <w:r>
        <w:rPr>
          <w:rFonts w:hint="eastAsia" w:ascii="Times New Roman" w:hAnsi="Times New Roman" w:eastAsia="MS Mincho" w:cs="Times New Roman"/>
          <w:i/>
          <w:iCs/>
          <w:sz w:val="20"/>
          <w:szCs w:val="20"/>
          <w:u w:val="single"/>
          <w:lang w:val="en-US" w:eastAsia="zh-CN"/>
        </w:rPr>
        <w:t>3</w:t>
      </w:r>
      <w:r>
        <w:rPr>
          <w:rFonts w:ascii="Times New Roman" w:hAnsi="Times New Roman" w:eastAsia="MS Mincho" w:cs="Times New Roman"/>
          <w:i/>
          <w:iCs/>
          <w:sz w:val="20"/>
          <w:szCs w:val="20"/>
          <w:u w:val="single"/>
          <w:lang w:val="fi-FI" w:eastAsia="ja-JP"/>
        </w:rPr>
        <w:t xml:space="preserve"> in NR adhoc#2 in June 2017:</w:t>
      </w:r>
    </w:p>
    <w:p>
      <w:pPr>
        <w:pageBreakBefore w:val="0"/>
        <w:numPr>
          <w:ilvl w:val="0"/>
          <w:numId w:val="7"/>
        </w:numPr>
        <w:kinsoku/>
        <w:wordWrap/>
        <w:topLinePunct w:val="0"/>
        <w:bidi w:val="0"/>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For QCL, NR supports:</w:t>
      </w:r>
    </w:p>
    <w:p>
      <w:pPr>
        <w:pageBreakBefore w:val="0"/>
        <w:numPr>
          <w:ilvl w:val="1"/>
          <w:numId w:val="7"/>
        </w:numPr>
        <w:kinsoku/>
        <w:wordWrap/>
        <w:topLinePunct w:val="0"/>
        <w:bidi w:val="0"/>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 xml:space="preserve">At least one or two DM-RS antenna port groups per PDSCH </w:t>
      </w:r>
    </w:p>
    <w:p>
      <w:pPr>
        <w:pageBreakBefore w:val="0"/>
        <w:numPr>
          <w:ilvl w:val="2"/>
          <w:numId w:val="7"/>
        </w:numPr>
        <w:kinsoku/>
        <w:wordWrap/>
        <w:topLinePunct w:val="0"/>
        <w:bidi w:val="0"/>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other number of groups</w:t>
      </w:r>
    </w:p>
    <w:p>
      <w:pPr>
        <w:pageBreakBefore w:val="0"/>
        <w:numPr>
          <w:ilvl w:val="1"/>
          <w:numId w:val="7"/>
        </w:numPr>
        <w:kinsoku/>
        <w:wordWrap/>
        <w:topLinePunct w:val="0"/>
        <w:bidi w:val="0"/>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QCL assumption across carriers and bandwidth parts for DL</w:t>
      </w:r>
    </w:p>
    <w:p>
      <w:pPr>
        <w:pageBreakBefore w:val="0"/>
        <w:numPr>
          <w:ilvl w:val="2"/>
          <w:numId w:val="7"/>
        </w:numPr>
        <w:kinsoku/>
        <w:wordWrap/>
        <w:topLinePunct w:val="0"/>
        <w:bidi w:val="0"/>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details for indication, the applicable RS(s), the applicable QCL parameters, and configurability</w:t>
      </w:r>
    </w:p>
    <w:p>
      <w:pPr>
        <w:pageBreakBefore w:val="0"/>
        <w:numPr>
          <w:ilvl w:val="2"/>
          <w:numId w:val="7"/>
        </w:numPr>
        <w:kinsoku/>
        <w:wordWrap/>
        <w:topLinePunct w:val="0"/>
        <w:bidi w:val="0"/>
        <w:snapToGrid w:val="0"/>
        <w:spacing w:after="0" w:line="240" w:lineRule="auto"/>
        <w:rPr>
          <w:rFonts w:ascii="Times New Roman" w:hAnsi="Times New Roman" w:eastAsia="MS Mincho"/>
          <w:i/>
          <w:iCs/>
          <w:sz w:val="20"/>
          <w:szCs w:val="20"/>
          <w:lang w:eastAsia="ja-JP"/>
        </w:rPr>
      </w:pPr>
      <w:r>
        <w:rPr>
          <w:rFonts w:ascii="Times New Roman" w:hAnsi="Times New Roman" w:eastAsia="MS Mincho"/>
          <w:i/>
          <w:iCs/>
          <w:sz w:val="20"/>
          <w:szCs w:val="20"/>
          <w:lang w:eastAsia="ja-JP"/>
        </w:rPr>
        <w:t>FFS whether or not to have UE assisted management</w:t>
      </w:r>
    </w:p>
    <w:p>
      <w:pPr>
        <w:pageBreakBefore w:val="0"/>
        <w:widowControl w:val="0"/>
        <w:kinsoku/>
        <w:wordWrap/>
        <w:topLinePunct w:val="0"/>
        <w:bidi w:val="0"/>
        <w:snapToGrid w:val="0"/>
        <w:spacing w:after="0" w:line="240" w:lineRule="auto"/>
        <w:jc w:val="both"/>
        <w:rPr>
          <w:rFonts w:ascii="Times New Roman" w:hAnsi="Times New Roman" w:eastAsia="MS Mincho" w:cs="Times New Roman"/>
          <w:i/>
          <w:iCs/>
          <w:sz w:val="20"/>
          <w:szCs w:val="20"/>
          <w:u w:val="single"/>
          <w:lang w:val="fi-FI" w:eastAsia="ja-JP"/>
        </w:rPr>
      </w:pPr>
      <w:r>
        <w:rPr>
          <w:rFonts w:ascii="Times New Roman" w:hAnsi="Times New Roman" w:eastAsia="MS Mincho" w:cs="Times New Roman"/>
          <w:i/>
          <w:iCs/>
          <w:sz w:val="20"/>
          <w:szCs w:val="20"/>
          <w:u w:val="single"/>
          <w:lang w:val="fi-FI" w:eastAsia="ja-JP"/>
        </w:rPr>
        <w:t>Agreements</w:t>
      </w:r>
      <w:r>
        <w:rPr>
          <w:rFonts w:hint="eastAsia" w:ascii="Times New Roman" w:hAnsi="Times New Roman" w:eastAsia="MS Mincho" w:cs="Times New Roman"/>
          <w:i/>
          <w:iCs/>
          <w:sz w:val="20"/>
          <w:szCs w:val="20"/>
          <w:u w:val="single"/>
          <w:lang w:val="fi-FI" w:eastAsia="ja-JP"/>
        </w:rPr>
        <w:t>#</w:t>
      </w:r>
      <w:r>
        <w:rPr>
          <w:rFonts w:hint="eastAsia" w:ascii="Times New Roman" w:hAnsi="Times New Roman" w:eastAsia="MS Mincho" w:cs="Times New Roman"/>
          <w:i/>
          <w:iCs/>
          <w:sz w:val="20"/>
          <w:szCs w:val="20"/>
          <w:u w:val="single"/>
          <w:lang w:val="en-US" w:eastAsia="zh-CN"/>
        </w:rPr>
        <w:t>4</w:t>
      </w:r>
      <w:r>
        <w:rPr>
          <w:rFonts w:ascii="Times New Roman" w:hAnsi="Times New Roman" w:eastAsia="MS Mincho" w:cs="Times New Roman"/>
          <w:i/>
          <w:iCs/>
          <w:sz w:val="20"/>
          <w:szCs w:val="20"/>
          <w:u w:val="single"/>
          <w:lang w:val="fi-FI" w:eastAsia="ja-JP"/>
        </w:rPr>
        <w:t xml:space="preserve"> in RAN1#90:</w:t>
      </w:r>
    </w:p>
    <w:p>
      <w:pPr>
        <w:pageBreakBefore w:val="0"/>
        <w:numPr>
          <w:ilvl w:val="0"/>
          <w:numId w:val="8"/>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Support the QCL indication of DM-RS for PDSCH via DCI signaling:</w:t>
      </w:r>
    </w:p>
    <w:p>
      <w:pPr>
        <w:pageBreakBefore w:val="0"/>
        <w:numPr>
          <w:ilvl w:val="1"/>
          <w:numId w:val="8"/>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The N-bit indicator field in the agreed WF R1-1714885 is extended to support:</w:t>
      </w:r>
    </w:p>
    <w:p>
      <w:pPr>
        <w:pageBreakBefore w:val="0"/>
        <w:numPr>
          <w:ilvl w:val="2"/>
          <w:numId w:val="8"/>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Each state refers to one or two RS sets, which indicates a QCL relationship for one or two DMRS port group (s), respectively</w:t>
      </w:r>
    </w:p>
    <w:p>
      <w:pPr>
        <w:pageBreakBefore w:val="0"/>
        <w:numPr>
          <w:ilvl w:val="3"/>
          <w:numId w:val="8"/>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Each RS set refers to one or more RS(s) which are QCLed with DM-RS ports within corresponding DM-RS group</w:t>
      </w:r>
    </w:p>
    <w:p>
      <w:pPr>
        <w:pageBreakBefore w:val="0"/>
        <w:numPr>
          <w:ilvl w:val="3"/>
          <w:numId w:val="8"/>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Note: The RSs within a RS set may be of different types</w:t>
      </w:r>
    </w:p>
    <w:p>
      <w:pPr>
        <w:pageBreakBefore w:val="0"/>
        <w:numPr>
          <w:ilvl w:val="3"/>
          <w:numId w:val="8"/>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If there are more than one RS per RS set, each of them may be associated with different QCL parameters, e.g. one RS may be associated with spatial QCL while another RS may be associated with other QCL parameters, etc</w:t>
      </w:r>
    </w:p>
    <w:p>
      <w:pPr>
        <w:pageBreakBefore w:val="0"/>
        <w:numPr>
          <w:ilvl w:val="3"/>
          <w:numId w:val="8"/>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Configuration of RS set for each state can be done via higher layer signaling</w:t>
      </w:r>
    </w:p>
    <w:p>
      <w:pPr>
        <w:pageBreakBefore w:val="0"/>
        <w:numPr>
          <w:ilvl w:val="4"/>
          <w:numId w:val="8"/>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E.g., RRC/RRC + MAC CE</w:t>
      </w:r>
    </w:p>
    <w:p>
      <w:pPr>
        <w:pageBreakBefore w:val="0"/>
        <w:numPr>
          <w:ilvl w:val="1"/>
          <w:numId w:val="8"/>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FFS the timing when the QCL is applied relative to the time of the QCL indication</w:t>
      </w:r>
    </w:p>
    <w:p>
      <w:pPr>
        <w:pageBreakBefore w:val="0"/>
        <w:numPr>
          <w:ilvl w:val="0"/>
          <w:numId w:val="4"/>
        </w:numPr>
        <w:kinsoku/>
        <w:wordWrap/>
        <w:topLinePunct w:val="0"/>
        <w:bidi w:val="0"/>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For PTRS</w:t>
      </w:r>
    </w:p>
    <w:p>
      <w:pPr>
        <w:pageBreakBefore w:val="0"/>
        <w:kinsoku/>
        <w:wordWrap/>
        <w:topLinePunct w:val="0"/>
        <w:bidi w:val="0"/>
        <w:snapToGrid w:val="0"/>
        <w:spacing w:after="0" w:line="240" w:lineRule="auto"/>
        <w:rPr>
          <w:rFonts w:ascii="Times New Roman" w:hAnsi="Times New Roman"/>
          <w:bCs/>
          <w:i/>
          <w:iCs/>
          <w:sz w:val="20"/>
          <w:szCs w:val="20"/>
          <w:u w:val="single"/>
        </w:rPr>
      </w:pPr>
      <w:bookmarkStart w:id="8" w:name="_Hlk498351071"/>
      <w:r>
        <w:rPr>
          <w:rFonts w:ascii="Times New Roman" w:hAnsi="Times New Roman"/>
          <w:bCs/>
          <w:i/>
          <w:iCs/>
          <w:sz w:val="20"/>
          <w:szCs w:val="20"/>
          <w:u w:val="single"/>
        </w:rPr>
        <w:t>Agreement</w:t>
      </w:r>
      <w:r>
        <w:rPr>
          <w:rFonts w:hint="eastAsia" w:ascii="Times New Roman" w:hAnsi="Times New Roman"/>
          <w:bCs/>
          <w:i/>
          <w:iCs/>
          <w:sz w:val="20"/>
          <w:szCs w:val="20"/>
          <w:u w:val="single"/>
        </w:rPr>
        <w:t>s#</w:t>
      </w:r>
      <w:r>
        <w:rPr>
          <w:rFonts w:hint="eastAsia" w:ascii="Times New Roman" w:hAnsi="Times New Roman"/>
          <w:bCs/>
          <w:i/>
          <w:iCs/>
          <w:sz w:val="20"/>
          <w:szCs w:val="20"/>
          <w:u w:val="single"/>
          <w:lang w:val="en-US" w:eastAsia="zh-CN"/>
        </w:rPr>
        <w:t>5</w:t>
      </w:r>
      <w:r>
        <w:rPr>
          <w:rFonts w:hint="eastAsia" w:ascii="Times New Roman" w:hAnsi="Times New Roman"/>
          <w:bCs/>
          <w:i/>
          <w:iCs/>
          <w:sz w:val="20"/>
          <w:szCs w:val="20"/>
          <w:u w:val="single"/>
        </w:rPr>
        <w:t xml:space="preserve"> in RAN1#91</w:t>
      </w:r>
      <w:r>
        <w:rPr>
          <w:rFonts w:ascii="Times New Roman" w:hAnsi="Times New Roman"/>
          <w:bCs/>
          <w:i/>
          <w:iCs/>
          <w:sz w:val="20"/>
          <w:szCs w:val="20"/>
          <w:u w:val="single"/>
        </w:rPr>
        <w:t>:</w:t>
      </w:r>
    </w:p>
    <w:p>
      <w:pPr>
        <w:pageBreakBefore w:val="0"/>
        <w:numPr>
          <w:ilvl w:val="0"/>
          <w:numId w:val="9"/>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The number of DL PTRS ports is higher layer configured per TCI state for PDSCH transmission in the higher layer parameter DL-PT-RS-ports</w:t>
      </w:r>
    </w:p>
    <w:p>
      <w:pPr>
        <w:pageBreakBefore w:val="0"/>
        <w:numPr>
          <w:ilvl w:val="0"/>
          <w:numId w:val="9"/>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2,  the number of PTRS ports is 2, and the each PT-RS is associated with the corresponding DMRS port group, and UE does not expect to be scheduled with one DMRS port group and such TCI state</w:t>
      </w:r>
    </w:p>
    <w:p>
      <w:pPr>
        <w:pageBreakBefore w:val="0"/>
        <w:numPr>
          <w:ilvl w:val="0"/>
          <w:numId w:val="9"/>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1,  the number of PTRS port is 1, the phase tracking association follow the previous agreements</w:t>
      </w:r>
    </w:p>
    <w:p>
      <w:pPr>
        <w:pageBreakBefore w:val="0"/>
        <w:numPr>
          <w:ilvl w:val="1"/>
          <w:numId w:val="9"/>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pPr>
        <w:pageBreakBefore w:val="0"/>
        <w:numPr>
          <w:ilvl w:val="0"/>
          <w:numId w:val="9"/>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For 2-symbol non-slot scheduling, PTRS is not transmitted/received if the time domain density is smaller than 1 when configured present</w:t>
      </w:r>
    </w:p>
    <w:p>
      <w:pPr>
        <w:pageBreakBefore w:val="0"/>
        <w:numPr>
          <w:ilvl w:val="0"/>
          <w:numId w:val="9"/>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For 4-symbol non-slot scheduling, PTRS is not transmitted/received if the time domain density is equal to ¼ when configured present</w:t>
      </w:r>
    </w:p>
    <w:p>
      <w:pPr>
        <w:pageBreakBefore w:val="0"/>
        <w:numPr>
          <w:ilvl w:val="0"/>
          <w:numId w:val="9"/>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If the last N MCS entries are reserved (no coding rate or modulation order or TBS is given), where N is 3 for MCS table with up to 64QAM  and N is 4 for MCS table with up to 256QAM, support the following</w:t>
      </w:r>
    </w:p>
    <w:p>
      <w:pPr>
        <w:pageBreakBefore w:val="0"/>
        <w:numPr>
          <w:ilvl w:val="1"/>
          <w:numId w:val="9"/>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For adaptive retransmissions, when the scheduled MCS &gt; V, where V = 28 for MCS table with up to 64QAM and V = 27 for MCS table with up  to 256QAM, the time-density of PTRS is determined based on the MCS of initial transmission, which is smaller than or equal to V</w:t>
      </w:r>
    </w:p>
    <w:p>
      <w:pPr>
        <w:pageBreakBefore w:val="0"/>
        <w:kinsoku/>
        <w:wordWrap/>
        <w:topLinePunct w:val="0"/>
        <w:bidi w:val="0"/>
        <w:snapToGrid w:val="0"/>
        <w:spacing w:after="0" w:line="240" w:lineRule="auto"/>
        <w:rPr>
          <w:rFonts w:ascii="Times New Roman" w:hAnsi="Times New Roman"/>
          <w:bCs/>
          <w:i/>
          <w:iCs/>
          <w:sz w:val="20"/>
          <w:szCs w:val="20"/>
          <w:u w:val="single"/>
        </w:rPr>
      </w:pPr>
      <w:r>
        <w:rPr>
          <w:rFonts w:ascii="Times New Roman" w:hAnsi="Times New Roman"/>
          <w:bCs/>
          <w:i/>
          <w:iCs/>
          <w:sz w:val="20"/>
          <w:szCs w:val="20"/>
          <w:u w:val="single"/>
        </w:rPr>
        <w:t>Agreement</w:t>
      </w:r>
      <w:r>
        <w:rPr>
          <w:rFonts w:hint="eastAsia" w:ascii="Times New Roman" w:hAnsi="Times New Roman"/>
          <w:bCs/>
          <w:i/>
          <w:iCs/>
          <w:sz w:val="20"/>
          <w:szCs w:val="20"/>
          <w:u w:val="single"/>
        </w:rPr>
        <w:t>s#</w:t>
      </w:r>
      <w:r>
        <w:rPr>
          <w:rFonts w:hint="eastAsia" w:ascii="Times New Roman" w:hAnsi="Times New Roman"/>
          <w:bCs/>
          <w:i/>
          <w:iCs/>
          <w:sz w:val="20"/>
          <w:szCs w:val="20"/>
          <w:u w:val="single"/>
          <w:lang w:val="en-US" w:eastAsia="zh-CN"/>
        </w:rPr>
        <w:t>6</w:t>
      </w:r>
      <w:r>
        <w:rPr>
          <w:rFonts w:hint="eastAsia" w:ascii="Times New Roman" w:hAnsi="Times New Roman"/>
          <w:bCs/>
          <w:i/>
          <w:iCs/>
          <w:sz w:val="20"/>
          <w:szCs w:val="20"/>
          <w:u w:val="single"/>
        </w:rPr>
        <w:t xml:space="preserve"> in RAN1#91</w:t>
      </w:r>
    </w:p>
    <w:p>
      <w:pPr>
        <w:pageBreakBefore w:val="0"/>
        <w:numPr>
          <w:ilvl w:val="0"/>
          <w:numId w:val="10"/>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A DL PTRS port and the DL DMRS port(s) within the associated DL DMRS port group are QCLed w.r.t {delay spread, Doppler spread, Doppler shift, average delay, spatial Rx parameters}</w:t>
      </w:r>
    </w:p>
    <w:p>
      <w:pPr>
        <w:pageBreakBefore w:val="0"/>
        <w:numPr>
          <w:ilvl w:val="0"/>
          <w:numId w:val="10"/>
        </w:numPr>
        <w:kinsoku/>
        <w:wordWrap/>
        <w:topLinePunct w:val="0"/>
        <w:bidi w:val="0"/>
        <w:snapToGrid w:val="0"/>
        <w:spacing w:after="0" w:line="240" w:lineRule="auto"/>
        <w:rPr>
          <w:rFonts w:ascii="Times New Roman" w:hAnsi="Times New Roman"/>
          <w:i/>
          <w:iCs/>
          <w:sz w:val="20"/>
          <w:szCs w:val="20"/>
        </w:rPr>
      </w:pPr>
      <w:r>
        <w:rPr>
          <w:rFonts w:ascii="Times New Roman" w:hAnsi="Times New Roman"/>
          <w:i/>
          <w:iCs/>
          <w:sz w:val="20"/>
          <w:szCs w:val="20"/>
        </w:rPr>
        <w:t>If one DL PTRS port is transmitted for two scheduled DL DMRS port groups, the PTRS port and the DMRS port(s) which are not in the associated DMRS port group are QCLed w.r.t. {Doppler spread, Doppler shift} and FFS: spatial QCL parameters</w:t>
      </w:r>
      <w:bookmarkEnd w:id="8"/>
    </w:p>
    <w:p>
      <w:pPr>
        <w:pageBreakBefore w:val="0"/>
        <w:kinsoku/>
        <w:wordWrap/>
        <w:topLinePunct w:val="0"/>
        <w:bidi w:val="0"/>
        <w:snapToGrid w:val="0"/>
        <w:spacing w:before="180" w:beforeLines="50" w:after="180" w:afterLines="50" w:line="240" w:lineRule="auto"/>
        <w:jc w:val="both"/>
        <w:rPr>
          <w:rFonts w:ascii="Times New Roman" w:hAnsi="Times New Roman"/>
          <w:sz w:val="20"/>
          <w:szCs w:val="20"/>
          <w:lang w:val="en-GB"/>
        </w:rPr>
      </w:pPr>
    </w:p>
    <w:p>
      <w:pPr>
        <w:pStyle w:val="86"/>
        <w:pageBreakBefore w:val="0"/>
        <w:numPr>
          <w:ilvl w:val="0"/>
          <w:numId w:val="0"/>
        </w:numPr>
        <w:kinsoku/>
        <w:wordWrap/>
        <w:topLinePunct w:val="0"/>
        <w:bidi w:val="0"/>
        <w:snapToGrid w:val="0"/>
        <w:rPr>
          <w:rFonts w:hint="eastAsia"/>
          <w:sz w:val="20"/>
          <w:szCs w:val="20"/>
          <w:lang w:val="en-GB" w:eastAsia="zh-CN"/>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09064EE5"/>
    <w:multiLevelType w:val="multilevel"/>
    <w:tmpl w:val="09064EE5"/>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165D29B2"/>
    <w:multiLevelType w:val="multilevel"/>
    <w:tmpl w:val="165D29B2"/>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58835324"/>
    <w:multiLevelType w:val="multilevel"/>
    <w:tmpl w:val="588353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B602676"/>
    <w:multiLevelType w:val="singleLevel"/>
    <w:tmpl w:val="5B602676"/>
    <w:lvl w:ilvl="0" w:tentative="0">
      <w:start w:val="1"/>
      <w:numFmt w:val="bullet"/>
      <w:lvlText w:val=""/>
      <w:lvlJc w:val="left"/>
      <w:pPr>
        <w:ind w:left="420" w:hanging="420"/>
      </w:pPr>
      <w:rPr>
        <w:rFonts w:hint="default" w:ascii="Wingdings" w:hAnsi="Wingdings"/>
      </w:rPr>
    </w:lvl>
  </w:abstractNum>
  <w:abstractNum w:abstractNumId="5">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6">
    <w:nsid w:val="6705670D"/>
    <w:multiLevelType w:val="multilevel"/>
    <w:tmpl w:val="6705670D"/>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6AA80708"/>
    <w:multiLevelType w:val="multilevel"/>
    <w:tmpl w:val="6AA807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8650EF7"/>
    <w:multiLevelType w:val="multilevel"/>
    <w:tmpl w:val="78650EF7"/>
    <w:lvl w:ilvl="0" w:tentative="0">
      <w:start w:val="0"/>
      <w:numFmt w:val="bullet"/>
      <w:lvlText w:val="•"/>
      <w:lvlJc w:val="left"/>
      <w:pPr>
        <w:tabs>
          <w:tab w:val="left" w:pos="360"/>
        </w:tabs>
        <w:ind w:left="360" w:hanging="360"/>
      </w:pPr>
      <w:rPr>
        <w:rFonts w:hint="default" w:ascii="Arial" w:hAnsi="Arial"/>
      </w:rPr>
    </w:lvl>
    <w:lvl w:ilvl="1" w:tentative="0">
      <w:start w:val="1"/>
      <w:numFmt w:val="bullet"/>
      <w:lvlText w:val="o"/>
      <w:lvlJc w:val="left"/>
      <w:pPr>
        <w:ind w:left="360" w:hanging="360"/>
      </w:pPr>
      <w:rPr>
        <w:rFonts w:hint="default" w:ascii="Courier New" w:hAnsi="Courier New" w:cs="Courier New"/>
      </w:rPr>
    </w:lvl>
    <w:lvl w:ilvl="2" w:tentative="0">
      <w:start w:val="1"/>
      <w:numFmt w:val="bullet"/>
      <w:lvlText w:val=""/>
      <w:lvlJc w:val="left"/>
      <w:pPr>
        <w:ind w:left="1080" w:hanging="360"/>
      </w:pPr>
      <w:rPr>
        <w:rFonts w:hint="default" w:ascii="Wingdings" w:hAnsi="Wingdings"/>
      </w:rPr>
    </w:lvl>
    <w:lvl w:ilvl="3" w:tentative="0">
      <w:start w:val="1"/>
      <w:numFmt w:val="bullet"/>
      <w:lvlText w:val=""/>
      <w:lvlJc w:val="left"/>
      <w:pPr>
        <w:ind w:left="1800" w:hanging="360"/>
      </w:pPr>
      <w:rPr>
        <w:rFonts w:hint="default" w:ascii="Symbol" w:hAnsi="Symbol"/>
      </w:rPr>
    </w:lvl>
    <w:lvl w:ilvl="4" w:tentative="0">
      <w:start w:val="1"/>
      <w:numFmt w:val="bullet"/>
      <w:lvlText w:val="o"/>
      <w:lvlJc w:val="left"/>
      <w:pPr>
        <w:ind w:left="2520" w:hanging="360"/>
      </w:pPr>
      <w:rPr>
        <w:rFonts w:hint="default" w:ascii="Courier New" w:hAnsi="Courier New" w:cs="Courier New"/>
      </w:rPr>
    </w:lvl>
    <w:lvl w:ilvl="5" w:tentative="0">
      <w:start w:val="1"/>
      <w:numFmt w:val="bullet"/>
      <w:lvlText w:val=""/>
      <w:lvlJc w:val="left"/>
      <w:pPr>
        <w:ind w:left="3240" w:hanging="360"/>
      </w:pPr>
      <w:rPr>
        <w:rFonts w:hint="default" w:ascii="Wingdings" w:hAnsi="Wingdings"/>
      </w:rPr>
    </w:lvl>
    <w:lvl w:ilvl="6" w:tentative="0">
      <w:start w:val="1"/>
      <w:numFmt w:val="bullet"/>
      <w:lvlText w:val=""/>
      <w:lvlJc w:val="left"/>
      <w:pPr>
        <w:ind w:left="3960" w:hanging="360"/>
      </w:pPr>
      <w:rPr>
        <w:rFonts w:hint="default" w:ascii="Symbol" w:hAnsi="Symbol"/>
      </w:rPr>
    </w:lvl>
    <w:lvl w:ilvl="7" w:tentative="0">
      <w:start w:val="1"/>
      <w:numFmt w:val="bullet"/>
      <w:lvlText w:val="o"/>
      <w:lvlJc w:val="left"/>
      <w:pPr>
        <w:ind w:left="4680" w:hanging="360"/>
      </w:pPr>
      <w:rPr>
        <w:rFonts w:hint="default" w:ascii="Courier New" w:hAnsi="Courier New" w:cs="Courier New"/>
      </w:rPr>
    </w:lvl>
    <w:lvl w:ilvl="8" w:tentative="0">
      <w:start w:val="1"/>
      <w:numFmt w:val="bullet"/>
      <w:lvlText w:val=""/>
      <w:lvlJc w:val="left"/>
      <w:pPr>
        <w:ind w:left="5400" w:hanging="360"/>
      </w:pPr>
      <w:rPr>
        <w:rFonts w:hint="default" w:ascii="Wingdings" w:hAnsi="Wingdings"/>
      </w:rPr>
    </w:lvl>
  </w:abstractNum>
  <w:abstractNum w:abstractNumId="9">
    <w:nsid w:val="7C8544B3"/>
    <w:multiLevelType w:val="multilevel"/>
    <w:tmpl w:val="7C8544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3"/>
  </w:num>
  <w:num w:numId="3">
    <w:abstractNumId w:val="0"/>
  </w:num>
  <w:num w:numId="4">
    <w:abstractNumId w:val="4"/>
  </w:num>
  <w:num w:numId="5">
    <w:abstractNumId w:val="8"/>
  </w:num>
  <w:num w:numId="6">
    <w:abstractNumId w:val="2"/>
  </w:num>
  <w:num w:numId="7">
    <w:abstractNumId w:val="9"/>
  </w:num>
  <w:num w:numId="8">
    <w:abstractNumId w:val="7"/>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balanceSingleByteDoubleByteWidth/>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A97"/>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0CD"/>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5E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115C89"/>
    <w:rsid w:val="011A3D82"/>
    <w:rsid w:val="01222B27"/>
    <w:rsid w:val="01237DE4"/>
    <w:rsid w:val="012B76D9"/>
    <w:rsid w:val="012E3D59"/>
    <w:rsid w:val="012E78A0"/>
    <w:rsid w:val="0132297F"/>
    <w:rsid w:val="013340AD"/>
    <w:rsid w:val="01365E80"/>
    <w:rsid w:val="01384A19"/>
    <w:rsid w:val="013C501C"/>
    <w:rsid w:val="013D170F"/>
    <w:rsid w:val="013D4FA6"/>
    <w:rsid w:val="01457166"/>
    <w:rsid w:val="01465BCB"/>
    <w:rsid w:val="014F6547"/>
    <w:rsid w:val="015602B3"/>
    <w:rsid w:val="01592BEE"/>
    <w:rsid w:val="015B413C"/>
    <w:rsid w:val="01657634"/>
    <w:rsid w:val="0168153A"/>
    <w:rsid w:val="01682D02"/>
    <w:rsid w:val="01697CD6"/>
    <w:rsid w:val="016B6DD7"/>
    <w:rsid w:val="016C64DB"/>
    <w:rsid w:val="01701670"/>
    <w:rsid w:val="0171562A"/>
    <w:rsid w:val="01742CDF"/>
    <w:rsid w:val="017729EB"/>
    <w:rsid w:val="01780D5C"/>
    <w:rsid w:val="01795231"/>
    <w:rsid w:val="017B5EC6"/>
    <w:rsid w:val="018446AC"/>
    <w:rsid w:val="018F7662"/>
    <w:rsid w:val="01900C09"/>
    <w:rsid w:val="01942B77"/>
    <w:rsid w:val="019B60BC"/>
    <w:rsid w:val="019D62DE"/>
    <w:rsid w:val="01A17E36"/>
    <w:rsid w:val="01A761C0"/>
    <w:rsid w:val="01A96AA0"/>
    <w:rsid w:val="01AA0986"/>
    <w:rsid w:val="01B749D8"/>
    <w:rsid w:val="01B91B37"/>
    <w:rsid w:val="01C05334"/>
    <w:rsid w:val="01C64B4C"/>
    <w:rsid w:val="01C75A29"/>
    <w:rsid w:val="01C95D65"/>
    <w:rsid w:val="01C96560"/>
    <w:rsid w:val="01C97249"/>
    <w:rsid w:val="01CD5F6F"/>
    <w:rsid w:val="01D55471"/>
    <w:rsid w:val="01D775BA"/>
    <w:rsid w:val="01D91D17"/>
    <w:rsid w:val="01DF6E38"/>
    <w:rsid w:val="01E31EAE"/>
    <w:rsid w:val="01E46767"/>
    <w:rsid w:val="01E7337E"/>
    <w:rsid w:val="01ED0BA3"/>
    <w:rsid w:val="01F129DB"/>
    <w:rsid w:val="01F204FF"/>
    <w:rsid w:val="01F70513"/>
    <w:rsid w:val="01F91369"/>
    <w:rsid w:val="01FD0A52"/>
    <w:rsid w:val="020012D6"/>
    <w:rsid w:val="02070D9C"/>
    <w:rsid w:val="020A55DB"/>
    <w:rsid w:val="020A7FD5"/>
    <w:rsid w:val="020B3BFF"/>
    <w:rsid w:val="021A2B4F"/>
    <w:rsid w:val="021F2A81"/>
    <w:rsid w:val="021F5861"/>
    <w:rsid w:val="0224389C"/>
    <w:rsid w:val="0226507C"/>
    <w:rsid w:val="02265948"/>
    <w:rsid w:val="02265E7F"/>
    <w:rsid w:val="02267F81"/>
    <w:rsid w:val="02287677"/>
    <w:rsid w:val="022C66E1"/>
    <w:rsid w:val="022E1C38"/>
    <w:rsid w:val="022E53C2"/>
    <w:rsid w:val="02355D01"/>
    <w:rsid w:val="023A12BC"/>
    <w:rsid w:val="023A7E40"/>
    <w:rsid w:val="023B1EEB"/>
    <w:rsid w:val="023B28B4"/>
    <w:rsid w:val="023D69A0"/>
    <w:rsid w:val="023F46B5"/>
    <w:rsid w:val="02410A4C"/>
    <w:rsid w:val="024518A8"/>
    <w:rsid w:val="024D3362"/>
    <w:rsid w:val="02525FDE"/>
    <w:rsid w:val="025570C2"/>
    <w:rsid w:val="0258068C"/>
    <w:rsid w:val="0266047F"/>
    <w:rsid w:val="026B4AEA"/>
    <w:rsid w:val="026F3AA2"/>
    <w:rsid w:val="02746FAE"/>
    <w:rsid w:val="0278630D"/>
    <w:rsid w:val="027B658C"/>
    <w:rsid w:val="027E61C3"/>
    <w:rsid w:val="02816D9C"/>
    <w:rsid w:val="02831C33"/>
    <w:rsid w:val="02875AD4"/>
    <w:rsid w:val="028E5CAB"/>
    <w:rsid w:val="028F4EA5"/>
    <w:rsid w:val="029C4A47"/>
    <w:rsid w:val="02A91846"/>
    <w:rsid w:val="02AA0975"/>
    <w:rsid w:val="02B13762"/>
    <w:rsid w:val="02B16CDA"/>
    <w:rsid w:val="02B2472A"/>
    <w:rsid w:val="02BA5B1F"/>
    <w:rsid w:val="02BF6AE2"/>
    <w:rsid w:val="02C81E79"/>
    <w:rsid w:val="02CE2BA4"/>
    <w:rsid w:val="02D0642C"/>
    <w:rsid w:val="02D127EF"/>
    <w:rsid w:val="02D3066A"/>
    <w:rsid w:val="02D47EB6"/>
    <w:rsid w:val="02E14FCB"/>
    <w:rsid w:val="02E241B2"/>
    <w:rsid w:val="02E5740B"/>
    <w:rsid w:val="02EC5024"/>
    <w:rsid w:val="02EE5B04"/>
    <w:rsid w:val="02EF5A5A"/>
    <w:rsid w:val="02F16096"/>
    <w:rsid w:val="02F17425"/>
    <w:rsid w:val="02F33215"/>
    <w:rsid w:val="02F93CBD"/>
    <w:rsid w:val="02FE7D30"/>
    <w:rsid w:val="03065B75"/>
    <w:rsid w:val="0307267F"/>
    <w:rsid w:val="030D3E9D"/>
    <w:rsid w:val="030D51A2"/>
    <w:rsid w:val="030E51E7"/>
    <w:rsid w:val="031A545F"/>
    <w:rsid w:val="031D6CAB"/>
    <w:rsid w:val="031F008D"/>
    <w:rsid w:val="03261A38"/>
    <w:rsid w:val="03273DA2"/>
    <w:rsid w:val="032A509F"/>
    <w:rsid w:val="03334938"/>
    <w:rsid w:val="0333596C"/>
    <w:rsid w:val="0337023B"/>
    <w:rsid w:val="033912FE"/>
    <w:rsid w:val="03394321"/>
    <w:rsid w:val="03406AD4"/>
    <w:rsid w:val="03434A2C"/>
    <w:rsid w:val="0346496D"/>
    <w:rsid w:val="034938C7"/>
    <w:rsid w:val="034E4F0F"/>
    <w:rsid w:val="034F290D"/>
    <w:rsid w:val="03513AB2"/>
    <w:rsid w:val="035279F8"/>
    <w:rsid w:val="035A6727"/>
    <w:rsid w:val="035F2C63"/>
    <w:rsid w:val="0360437B"/>
    <w:rsid w:val="036C07D2"/>
    <w:rsid w:val="03747430"/>
    <w:rsid w:val="03754E7D"/>
    <w:rsid w:val="03826E5C"/>
    <w:rsid w:val="03892991"/>
    <w:rsid w:val="03895569"/>
    <w:rsid w:val="038C02EB"/>
    <w:rsid w:val="038E2E18"/>
    <w:rsid w:val="038F1DC9"/>
    <w:rsid w:val="039545AE"/>
    <w:rsid w:val="03995C8A"/>
    <w:rsid w:val="03A746C2"/>
    <w:rsid w:val="03AA39FA"/>
    <w:rsid w:val="03AD0569"/>
    <w:rsid w:val="03B51332"/>
    <w:rsid w:val="03B85470"/>
    <w:rsid w:val="03BA4249"/>
    <w:rsid w:val="03C5452E"/>
    <w:rsid w:val="03C74561"/>
    <w:rsid w:val="03CC33A8"/>
    <w:rsid w:val="03CE5373"/>
    <w:rsid w:val="03D11A1D"/>
    <w:rsid w:val="03D36E09"/>
    <w:rsid w:val="03D61EA0"/>
    <w:rsid w:val="03E5356B"/>
    <w:rsid w:val="03E54BD6"/>
    <w:rsid w:val="03E82126"/>
    <w:rsid w:val="040205B6"/>
    <w:rsid w:val="040562E0"/>
    <w:rsid w:val="04090A85"/>
    <w:rsid w:val="040B23D6"/>
    <w:rsid w:val="041203F0"/>
    <w:rsid w:val="04132C1A"/>
    <w:rsid w:val="04181433"/>
    <w:rsid w:val="041A619B"/>
    <w:rsid w:val="04215E85"/>
    <w:rsid w:val="04272B17"/>
    <w:rsid w:val="04291C59"/>
    <w:rsid w:val="042A2F90"/>
    <w:rsid w:val="042A3EB0"/>
    <w:rsid w:val="04317277"/>
    <w:rsid w:val="04347E7A"/>
    <w:rsid w:val="04377E4A"/>
    <w:rsid w:val="043E79D1"/>
    <w:rsid w:val="043F33DB"/>
    <w:rsid w:val="04403E84"/>
    <w:rsid w:val="044415A9"/>
    <w:rsid w:val="0445405A"/>
    <w:rsid w:val="044A1114"/>
    <w:rsid w:val="044C008C"/>
    <w:rsid w:val="04526600"/>
    <w:rsid w:val="04552E83"/>
    <w:rsid w:val="04580ED4"/>
    <w:rsid w:val="045B002B"/>
    <w:rsid w:val="045C6B01"/>
    <w:rsid w:val="04616CCB"/>
    <w:rsid w:val="046C740F"/>
    <w:rsid w:val="046D380D"/>
    <w:rsid w:val="046F363B"/>
    <w:rsid w:val="0470177E"/>
    <w:rsid w:val="047630EA"/>
    <w:rsid w:val="047A6EEE"/>
    <w:rsid w:val="047B61AF"/>
    <w:rsid w:val="047E4363"/>
    <w:rsid w:val="047F7D16"/>
    <w:rsid w:val="04807F19"/>
    <w:rsid w:val="048436E2"/>
    <w:rsid w:val="048620AA"/>
    <w:rsid w:val="04872D93"/>
    <w:rsid w:val="048A0107"/>
    <w:rsid w:val="048D7937"/>
    <w:rsid w:val="049238A5"/>
    <w:rsid w:val="049B0E6A"/>
    <w:rsid w:val="049F0633"/>
    <w:rsid w:val="04A45AE7"/>
    <w:rsid w:val="04A633D7"/>
    <w:rsid w:val="04A723B6"/>
    <w:rsid w:val="04AA516E"/>
    <w:rsid w:val="04AB4FEC"/>
    <w:rsid w:val="04AD4B8B"/>
    <w:rsid w:val="04AD6D76"/>
    <w:rsid w:val="04B52053"/>
    <w:rsid w:val="04B6096F"/>
    <w:rsid w:val="04B70BE9"/>
    <w:rsid w:val="04B7478B"/>
    <w:rsid w:val="04BE27CE"/>
    <w:rsid w:val="04BF64DB"/>
    <w:rsid w:val="04C3481C"/>
    <w:rsid w:val="04C8060F"/>
    <w:rsid w:val="04C92CF0"/>
    <w:rsid w:val="04CB390F"/>
    <w:rsid w:val="04D00F77"/>
    <w:rsid w:val="04D27C15"/>
    <w:rsid w:val="04D459FA"/>
    <w:rsid w:val="04D65189"/>
    <w:rsid w:val="04DE64A7"/>
    <w:rsid w:val="04DF660E"/>
    <w:rsid w:val="04E211D4"/>
    <w:rsid w:val="04EC7074"/>
    <w:rsid w:val="04F175EE"/>
    <w:rsid w:val="04F8221A"/>
    <w:rsid w:val="04FC5709"/>
    <w:rsid w:val="04FE5CA5"/>
    <w:rsid w:val="050E0C3D"/>
    <w:rsid w:val="051B5E2D"/>
    <w:rsid w:val="051D7898"/>
    <w:rsid w:val="05200F3F"/>
    <w:rsid w:val="0520754F"/>
    <w:rsid w:val="052636CF"/>
    <w:rsid w:val="052E2209"/>
    <w:rsid w:val="053D7D2A"/>
    <w:rsid w:val="0547797B"/>
    <w:rsid w:val="054B1AB2"/>
    <w:rsid w:val="054B2C58"/>
    <w:rsid w:val="05511679"/>
    <w:rsid w:val="05520B1B"/>
    <w:rsid w:val="0554794C"/>
    <w:rsid w:val="05553DD0"/>
    <w:rsid w:val="05572874"/>
    <w:rsid w:val="05580B32"/>
    <w:rsid w:val="05583F7B"/>
    <w:rsid w:val="055A7E1D"/>
    <w:rsid w:val="055B0206"/>
    <w:rsid w:val="0561255E"/>
    <w:rsid w:val="0564508D"/>
    <w:rsid w:val="05653A02"/>
    <w:rsid w:val="05684E01"/>
    <w:rsid w:val="056B7F67"/>
    <w:rsid w:val="05700CFA"/>
    <w:rsid w:val="05713D4A"/>
    <w:rsid w:val="05763EF9"/>
    <w:rsid w:val="057918B2"/>
    <w:rsid w:val="05791F63"/>
    <w:rsid w:val="05795269"/>
    <w:rsid w:val="057E0FD7"/>
    <w:rsid w:val="058400FB"/>
    <w:rsid w:val="0586618C"/>
    <w:rsid w:val="05896073"/>
    <w:rsid w:val="058D1883"/>
    <w:rsid w:val="058E331A"/>
    <w:rsid w:val="05941672"/>
    <w:rsid w:val="05971699"/>
    <w:rsid w:val="059B236F"/>
    <w:rsid w:val="059B32A7"/>
    <w:rsid w:val="059E3691"/>
    <w:rsid w:val="059F5D9C"/>
    <w:rsid w:val="05A558D5"/>
    <w:rsid w:val="05B35812"/>
    <w:rsid w:val="05BE5A15"/>
    <w:rsid w:val="05C109EF"/>
    <w:rsid w:val="05C12962"/>
    <w:rsid w:val="05C31A0E"/>
    <w:rsid w:val="05C52049"/>
    <w:rsid w:val="05CB64C2"/>
    <w:rsid w:val="05CC6A7E"/>
    <w:rsid w:val="05CE68B5"/>
    <w:rsid w:val="05CF32AE"/>
    <w:rsid w:val="05D6603A"/>
    <w:rsid w:val="05D75F40"/>
    <w:rsid w:val="05D83846"/>
    <w:rsid w:val="05DA061C"/>
    <w:rsid w:val="05DB101D"/>
    <w:rsid w:val="05E31D83"/>
    <w:rsid w:val="05E51DC0"/>
    <w:rsid w:val="05E6321E"/>
    <w:rsid w:val="05E80906"/>
    <w:rsid w:val="05EB44AF"/>
    <w:rsid w:val="05F04C76"/>
    <w:rsid w:val="05F23FCE"/>
    <w:rsid w:val="05F4677F"/>
    <w:rsid w:val="0607348B"/>
    <w:rsid w:val="06087B12"/>
    <w:rsid w:val="06094354"/>
    <w:rsid w:val="060A546B"/>
    <w:rsid w:val="060A57DB"/>
    <w:rsid w:val="06143280"/>
    <w:rsid w:val="06161D00"/>
    <w:rsid w:val="061B43B8"/>
    <w:rsid w:val="06226AA3"/>
    <w:rsid w:val="06263DE9"/>
    <w:rsid w:val="06272BE3"/>
    <w:rsid w:val="062B7408"/>
    <w:rsid w:val="062C1EC6"/>
    <w:rsid w:val="062D57CC"/>
    <w:rsid w:val="062F75DA"/>
    <w:rsid w:val="06357C71"/>
    <w:rsid w:val="06373C35"/>
    <w:rsid w:val="06380DC9"/>
    <w:rsid w:val="063E7244"/>
    <w:rsid w:val="06423400"/>
    <w:rsid w:val="06494B98"/>
    <w:rsid w:val="06512DD0"/>
    <w:rsid w:val="06520157"/>
    <w:rsid w:val="06556880"/>
    <w:rsid w:val="06594ACC"/>
    <w:rsid w:val="065E23F5"/>
    <w:rsid w:val="065F0CB5"/>
    <w:rsid w:val="066625CB"/>
    <w:rsid w:val="06662E0F"/>
    <w:rsid w:val="06673295"/>
    <w:rsid w:val="0668138B"/>
    <w:rsid w:val="06686D4D"/>
    <w:rsid w:val="067458C8"/>
    <w:rsid w:val="06787FB1"/>
    <w:rsid w:val="067E49F6"/>
    <w:rsid w:val="067F3FA8"/>
    <w:rsid w:val="068F2552"/>
    <w:rsid w:val="069142D7"/>
    <w:rsid w:val="069154D1"/>
    <w:rsid w:val="069202AE"/>
    <w:rsid w:val="06973A22"/>
    <w:rsid w:val="069A134E"/>
    <w:rsid w:val="06A12BB8"/>
    <w:rsid w:val="06A354BF"/>
    <w:rsid w:val="06A52641"/>
    <w:rsid w:val="06A6721A"/>
    <w:rsid w:val="06A903D1"/>
    <w:rsid w:val="06AF2646"/>
    <w:rsid w:val="06B277C2"/>
    <w:rsid w:val="06C16B51"/>
    <w:rsid w:val="06C648B1"/>
    <w:rsid w:val="06CC0115"/>
    <w:rsid w:val="06CF35BD"/>
    <w:rsid w:val="06D42797"/>
    <w:rsid w:val="06D51C0F"/>
    <w:rsid w:val="06DC01AD"/>
    <w:rsid w:val="06E4414A"/>
    <w:rsid w:val="06E84D75"/>
    <w:rsid w:val="06EB2F6E"/>
    <w:rsid w:val="06EF52F3"/>
    <w:rsid w:val="06F01D0C"/>
    <w:rsid w:val="06F435BD"/>
    <w:rsid w:val="06F55AAE"/>
    <w:rsid w:val="06FA4F05"/>
    <w:rsid w:val="06FC1F4A"/>
    <w:rsid w:val="070906C4"/>
    <w:rsid w:val="0709430B"/>
    <w:rsid w:val="070E174D"/>
    <w:rsid w:val="07114B7A"/>
    <w:rsid w:val="071809C8"/>
    <w:rsid w:val="07186D56"/>
    <w:rsid w:val="071A2DAB"/>
    <w:rsid w:val="0721733B"/>
    <w:rsid w:val="07234A6A"/>
    <w:rsid w:val="07251E9C"/>
    <w:rsid w:val="07261619"/>
    <w:rsid w:val="0726212A"/>
    <w:rsid w:val="072B2FCC"/>
    <w:rsid w:val="072D1D94"/>
    <w:rsid w:val="073778E7"/>
    <w:rsid w:val="073F73B5"/>
    <w:rsid w:val="073F7F46"/>
    <w:rsid w:val="074D0D08"/>
    <w:rsid w:val="075453F9"/>
    <w:rsid w:val="075B498A"/>
    <w:rsid w:val="076444C4"/>
    <w:rsid w:val="0764669C"/>
    <w:rsid w:val="07654F7A"/>
    <w:rsid w:val="07662B3F"/>
    <w:rsid w:val="07677EC5"/>
    <w:rsid w:val="076816D4"/>
    <w:rsid w:val="076E0A18"/>
    <w:rsid w:val="07716288"/>
    <w:rsid w:val="07767F1E"/>
    <w:rsid w:val="07781143"/>
    <w:rsid w:val="077C5739"/>
    <w:rsid w:val="077D3495"/>
    <w:rsid w:val="077E3FD9"/>
    <w:rsid w:val="077F73A3"/>
    <w:rsid w:val="07963CE1"/>
    <w:rsid w:val="07996370"/>
    <w:rsid w:val="079B1264"/>
    <w:rsid w:val="079D08EF"/>
    <w:rsid w:val="07A51428"/>
    <w:rsid w:val="07A64C98"/>
    <w:rsid w:val="07AB3A30"/>
    <w:rsid w:val="07BC2EEE"/>
    <w:rsid w:val="07BE370F"/>
    <w:rsid w:val="07C019DD"/>
    <w:rsid w:val="07C14B9B"/>
    <w:rsid w:val="07C45A94"/>
    <w:rsid w:val="07C61F88"/>
    <w:rsid w:val="07C864F2"/>
    <w:rsid w:val="07C87270"/>
    <w:rsid w:val="07C92F3E"/>
    <w:rsid w:val="07D05F75"/>
    <w:rsid w:val="07D24E2A"/>
    <w:rsid w:val="07D9133A"/>
    <w:rsid w:val="07D95D5E"/>
    <w:rsid w:val="07DB7CB4"/>
    <w:rsid w:val="07DC2AF3"/>
    <w:rsid w:val="07E12A07"/>
    <w:rsid w:val="07E80F0B"/>
    <w:rsid w:val="07E85037"/>
    <w:rsid w:val="07E9276D"/>
    <w:rsid w:val="07E9446A"/>
    <w:rsid w:val="07EA3399"/>
    <w:rsid w:val="07EC19F5"/>
    <w:rsid w:val="07EF7092"/>
    <w:rsid w:val="07F06E95"/>
    <w:rsid w:val="07F51633"/>
    <w:rsid w:val="07F62E9A"/>
    <w:rsid w:val="07FF1A15"/>
    <w:rsid w:val="08085317"/>
    <w:rsid w:val="080E4850"/>
    <w:rsid w:val="080F1B16"/>
    <w:rsid w:val="080F380C"/>
    <w:rsid w:val="08100036"/>
    <w:rsid w:val="0811235A"/>
    <w:rsid w:val="08154241"/>
    <w:rsid w:val="081808AB"/>
    <w:rsid w:val="08180975"/>
    <w:rsid w:val="08197B18"/>
    <w:rsid w:val="08222CC0"/>
    <w:rsid w:val="08225938"/>
    <w:rsid w:val="082325E8"/>
    <w:rsid w:val="08284F7F"/>
    <w:rsid w:val="0831305B"/>
    <w:rsid w:val="08344B4D"/>
    <w:rsid w:val="08356708"/>
    <w:rsid w:val="08360E3F"/>
    <w:rsid w:val="083B4289"/>
    <w:rsid w:val="083B7813"/>
    <w:rsid w:val="083C682C"/>
    <w:rsid w:val="08416468"/>
    <w:rsid w:val="084216D3"/>
    <w:rsid w:val="084518E0"/>
    <w:rsid w:val="08456538"/>
    <w:rsid w:val="084A6B6B"/>
    <w:rsid w:val="084D265F"/>
    <w:rsid w:val="08554DE1"/>
    <w:rsid w:val="085920FB"/>
    <w:rsid w:val="08594EDF"/>
    <w:rsid w:val="085B296F"/>
    <w:rsid w:val="085F2FD6"/>
    <w:rsid w:val="086121FE"/>
    <w:rsid w:val="086871E2"/>
    <w:rsid w:val="086B2DB5"/>
    <w:rsid w:val="086B5DA6"/>
    <w:rsid w:val="086C2511"/>
    <w:rsid w:val="08754A81"/>
    <w:rsid w:val="08760451"/>
    <w:rsid w:val="087B70D7"/>
    <w:rsid w:val="087B7B82"/>
    <w:rsid w:val="088376E1"/>
    <w:rsid w:val="08864EC5"/>
    <w:rsid w:val="089557FC"/>
    <w:rsid w:val="08980BAB"/>
    <w:rsid w:val="08A44F08"/>
    <w:rsid w:val="08A5384E"/>
    <w:rsid w:val="08A54FD5"/>
    <w:rsid w:val="08AA5BF5"/>
    <w:rsid w:val="08AB6F81"/>
    <w:rsid w:val="08B14555"/>
    <w:rsid w:val="08C24EFE"/>
    <w:rsid w:val="08C41E8D"/>
    <w:rsid w:val="08C8577F"/>
    <w:rsid w:val="08C97AC5"/>
    <w:rsid w:val="08D27889"/>
    <w:rsid w:val="08D43B32"/>
    <w:rsid w:val="08D52288"/>
    <w:rsid w:val="08D924A9"/>
    <w:rsid w:val="08DA3FA8"/>
    <w:rsid w:val="08DD79C0"/>
    <w:rsid w:val="08E37B78"/>
    <w:rsid w:val="08E927DA"/>
    <w:rsid w:val="08EB59F0"/>
    <w:rsid w:val="08F006FC"/>
    <w:rsid w:val="08F83C2B"/>
    <w:rsid w:val="08F930E6"/>
    <w:rsid w:val="08FB0136"/>
    <w:rsid w:val="08FB11EE"/>
    <w:rsid w:val="08FF6821"/>
    <w:rsid w:val="090002E4"/>
    <w:rsid w:val="09004BA2"/>
    <w:rsid w:val="090314D9"/>
    <w:rsid w:val="0904419D"/>
    <w:rsid w:val="09085911"/>
    <w:rsid w:val="09093B8E"/>
    <w:rsid w:val="090E5E0E"/>
    <w:rsid w:val="0918650F"/>
    <w:rsid w:val="092141FC"/>
    <w:rsid w:val="09233A88"/>
    <w:rsid w:val="09256F9F"/>
    <w:rsid w:val="0926699A"/>
    <w:rsid w:val="092A6DE7"/>
    <w:rsid w:val="092D43FA"/>
    <w:rsid w:val="092D4F1C"/>
    <w:rsid w:val="093677EB"/>
    <w:rsid w:val="093A5A26"/>
    <w:rsid w:val="093B5A8B"/>
    <w:rsid w:val="093D0096"/>
    <w:rsid w:val="0946305C"/>
    <w:rsid w:val="09493002"/>
    <w:rsid w:val="094C661F"/>
    <w:rsid w:val="094E0A67"/>
    <w:rsid w:val="09597734"/>
    <w:rsid w:val="095F1EFB"/>
    <w:rsid w:val="09636547"/>
    <w:rsid w:val="096C4215"/>
    <w:rsid w:val="096D2532"/>
    <w:rsid w:val="096E4B93"/>
    <w:rsid w:val="096E4D5C"/>
    <w:rsid w:val="0978669A"/>
    <w:rsid w:val="098147F0"/>
    <w:rsid w:val="098A3FEF"/>
    <w:rsid w:val="098F49D9"/>
    <w:rsid w:val="099C7BBE"/>
    <w:rsid w:val="09A1176D"/>
    <w:rsid w:val="09A211FD"/>
    <w:rsid w:val="09A33D5F"/>
    <w:rsid w:val="09AF512E"/>
    <w:rsid w:val="09B37BE6"/>
    <w:rsid w:val="09B414C1"/>
    <w:rsid w:val="09B64FB7"/>
    <w:rsid w:val="09B73E57"/>
    <w:rsid w:val="09BE27FD"/>
    <w:rsid w:val="09C22F64"/>
    <w:rsid w:val="09C447FF"/>
    <w:rsid w:val="09CC48D3"/>
    <w:rsid w:val="09D00614"/>
    <w:rsid w:val="09D867C7"/>
    <w:rsid w:val="09D91C63"/>
    <w:rsid w:val="09DA2E15"/>
    <w:rsid w:val="09DC6D7F"/>
    <w:rsid w:val="09E103DB"/>
    <w:rsid w:val="09E12083"/>
    <w:rsid w:val="09EA2D1D"/>
    <w:rsid w:val="09F019FA"/>
    <w:rsid w:val="09F54E7B"/>
    <w:rsid w:val="0A03095D"/>
    <w:rsid w:val="0A031353"/>
    <w:rsid w:val="0A090E68"/>
    <w:rsid w:val="0A0A1E45"/>
    <w:rsid w:val="0A0F1C7A"/>
    <w:rsid w:val="0A0F75F4"/>
    <w:rsid w:val="0A1136B3"/>
    <w:rsid w:val="0A235121"/>
    <w:rsid w:val="0A265C5E"/>
    <w:rsid w:val="0A2D6676"/>
    <w:rsid w:val="0A302E0F"/>
    <w:rsid w:val="0A3A062B"/>
    <w:rsid w:val="0A3F2D2D"/>
    <w:rsid w:val="0A450D5B"/>
    <w:rsid w:val="0A47596A"/>
    <w:rsid w:val="0A4836E0"/>
    <w:rsid w:val="0A4F006D"/>
    <w:rsid w:val="0A545C1F"/>
    <w:rsid w:val="0A570EE2"/>
    <w:rsid w:val="0A5F031D"/>
    <w:rsid w:val="0A5F05AF"/>
    <w:rsid w:val="0A622F1F"/>
    <w:rsid w:val="0A6A17FC"/>
    <w:rsid w:val="0A702C52"/>
    <w:rsid w:val="0A723635"/>
    <w:rsid w:val="0A7874E3"/>
    <w:rsid w:val="0A8320DE"/>
    <w:rsid w:val="0A892B7A"/>
    <w:rsid w:val="0A8B0B7B"/>
    <w:rsid w:val="0A8E180C"/>
    <w:rsid w:val="0A90564E"/>
    <w:rsid w:val="0A906536"/>
    <w:rsid w:val="0A945EFA"/>
    <w:rsid w:val="0A95539D"/>
    <w:rsid w:val="0A9C04AE"/>
    <w:rsid w:val="0AA1233E"/>
    <w:rsid w:val="0AA85249"/>
    <w:rsid w:val="0AA906FE"/>
    <w:rsid w:val="0AB10F07"/>
    <w:rsid w:val="0AB562EB"/>
    <w:rsid w:val="0ABA1F3B"/>
    <w:rsid w:val="0ABF3741"/>
    <w:rsid w:val="0AC413CC"/>
    <w:rsid w:val="0AC663BC"/>
    <w:rsid w:val="0AC97E3D"/>
    <w:rsid w:val="0ACA3A43"/>
    <w:rsid w:val="0ACF3B75"/>
    <w:rsid w:val="0ADF3568"/>
    <w:rsid w:val="0AE0396D"/>
    <w:rsid w:val="0AE17B6E"/>
    <w:rsid w:val="0AEA76DA"/>
    <w:rsid w:val="0AEB1E3E"/>
    <w:rsid w:val="0AEF65B4"/>
    <w:rsid w:val="0AF25DD5"/>
    <w:rsid w:val="0AF34787"/>
    <w:rsid w:val="0AF46C3F"/>
    <w:rsid w:val="0AF9254A"/>
    <w:rsid w:val="0AFB4861"/>
    <w:rsid w:val="0AFD1EB9"/>
    <w:rsid w:val="0AFE08A2"/>
    <w:rsid w:val="0B0E13D6"/>
    <w:rsid w:val="0B150FE0"/>
    <w:rsid w:val="0B176325"/>
    <w:rsid w:val="0B1A291A"/>
    <w:rsid w:val="0B22625B"/>
    <w:rsid w:val="0B241422"/>
    <w:rsid w:val="0B254CAA"/>
    <w:rsid w:val="0B28501B"/>
    <w:rsid w:val="0B286656"/>
    <w:rsid w:val="0B2C57D7"/>
    <w:rsid w:val="0B31368D"/>
    <w:rsid w:val="0B316748"/>
    <w:rsid w:val="0B3440C0"/>
    <w:rsid w:val="0B3B65E0"/>
    <w:rsid w:val="0B3C005F"/>
    <w:rsid w:val="0B3F6DEE"/>
    <w:rsid w:val="0B455738"/>
    <w:rsid w:val="0B461A38"/>
    <w:rsid w:val="0B4C214A"/>
    <w:rsid w:val="0B5527AB"/>
    <w:rsid w:val="0B594D3B"/>
    <w:rsid w:val="0B5D3445"/>
    <w:rsid w:val="0B61477B"/>
    <w:rsid w:val="0B65171B"/>
    <w:rsid w:val="0B6B272A"/>
    <w:rsid w:val="0B6D1F77"/>
    <w:rsid w:val="0B723D3E"/>
    <w:rsid w:val="0B785BF1"/>
    <w:rsid w:val="0B7A50DB"/>
    <w:rsid w:val="0B7B0749"/>
    <w:rsid w:val="0B7E624E"/>
    <w:rsid w:val="0B831B71"/>
    <w:rsid w:val="0B8A6A06"/>
    <w:rsid w:val="0B8B3A3B"/>
    <w:rsid w:val="0B8E085A"/>
    <w:rsid w:val="0BA158F6"/>
    <w:rsid w:val="0BA37183"/>
    <w:rsid w:val="0BA82B04"/>
    <w:rsid w:val="0BAA4E39"/>
    <w:rsid w:val="0BAB71E3"/>
    <w:rsid w:val="0BAC469F"/>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879AE"/>
    <w:rsid w:val="0BEC24ED"/>
    <w:rsid w:val="0BED5C90"/>
    <w:rsid w:val="0BF54038"/>
    <w:rsid w:val="0BFD46D3"/>
    <w:rsid w:val="0C055D2C"/>
    <w:rsid w:val="0C094292"/>
    <w:rsid w:val="0C1232A8"/>
    <w:rsid w:val="0C1B0491"/>
    <w:rsid w:val="0C1B4521"/>
    <w:rsid w:val="0C2343CE"/>
    <w:rsid w:val="0C287ECF"/>
    <w:rsid w:val="0C293F71"/>
    <w:rsid w:val="0C2E6FB6"/>
    <w:rsid w:val="0C304B08"/>
    <w:rsid w:val="0C323823"/>
    <w:rsid w:val="0C411A0C"/>
    <w:rsid w:val="0C426C85"/>
    <w:rsid w:val="0C432D86"/>
    <w:rsid w:val="0C4E63B2"/>
    <w:rsid w:val="0C574E9F"/>
    <w:rsid w:val="0C594881"/>
    <w:rsid w:val="0C596C01"/>
    <w:rsid w:val="0C5E4639"/>
    <w:rsid w:val="0C6A7ED1"/>
    <w:rsid w:val="0C6F7D6D"/>
    <w:rsid w:val="0C7467FF"/>
    <w:rsid w:val="0C7A2965"/>
    <w:rsid w:val="0C7B0DAB"/>
    <w:rsid w:val="0C83391E"/>
    <w:rsid w:val="0C884ACA"/>
    <w:rsid w:val="0C8935B7"/>
    <w:rsid w:val="0C895198"/>
    <w:rsid w:val="0C8D5C06"/>
    <w:rsid w:val="0C910BF3"/>
    <w:rsid w:val="0C926650"/>
    <w:rsid w:val="0C9A5993"/>
    <w:rsid w:val="0CA43FE3"/>
    <w:rsid w:val="0CA763A8"/>
    <w:rsid w:val="0CB3536D"/>
    <w:rsid w:val="0CBF3DD1"/>
    <w:rsid w:val="0CBF4267"/>
    <w:rsid w:val="0CCD0BC1"/>
    <w:rsid w:val="0CD21CB7"/>
    <w:rsid w:val="0CD624D0"/>
    <w:rsid w:val="0CDB3A09"/>
    <w:rsid w:val="0CE835AA"/>
    <w:rsid w:val="0CEA1A34"/>
    <w:rsid w:val="0D000B8E"/>
    <w:rsid w:val="0D0119A7"/>
    <w:rsid w:val="0D02682F"/>
    <w:rsid w:val="0D0350C9"/>
    <w:rsid w:val="0D072C50"/>
    <w:rsid w:val="0D0A3F56"/>
    <w:rsid w:val="0D0C384C"/>
    <w:rsid w:val="0D0C4871"/>
    <w:rsid w:val="0D0F458A"/>
    <w:rsid w:val="0D1757D9"/>
    <w:rsid w:val="0D1969DD"/>
    <w:rsid w:val="0D1C4C53"/>
    <w:rsid w:val="0D1D4C1E"/>
    <w:rsid w:val="0D2132AA"/>
    <w:rsid w:val="0D2228AD"/>
    <w:rsid w:val="0D225593"/>
    <w:rsid w:val="0D2475E0"/>
    <w:rsid w:val="0D255EB8"/>
    <w:rsid w:val="0D297DF3"/>
    <w:rsid w:val="0D2B3E52"/>
    <w:rsid w:val="0D385411"/>
    <w:rsid w:val="0D3A2D89"/>
    <w:rsid w:val="0D455C6C"/>
    <w:rsid w:val="0D483CBE"/>
    <w:rsid w:val="0D4C2168"/>
    <w:rsid w:val="0D5235A5"/>
    <w:rsid w:val="0D5A693D"/>
    <w:rsid w:val="0D5B27B9"/>
    <w:rsid w:val="0D5D1B45"/>
    <w:rsid w:val="0D5D6F30"/>
    <w:rsid w:val="0D6712AB"/>
    <w:rsid w:val="0D672C88"/>
    <w:rsid w:val="0D6924B4"/>
    <w:rsid w:val="0D695B96"/>
    <w:rsid w:val="0D6D7CC3"/>
    <w:rsid w:val="0D730714"/>
    <w:rsid w:val="0D752347"/>
    <w:rsid w:val="0D7A6E95"/>
    <w:rsid w:val="0D7D5968"/>
    <w:rsid w:val="0D7E7590"/>
    <w:rsid w:val="0D8107A5"/>
    <w:rsid w:val="0D8521C7"/>
    <w:rsid w:val="0D864C05"/>
    <w:rsid w:val="0D882377"/>
    <w:rsid w:val="0D8952C8"/>
    <w:rsid w:val="0D8A3635"/>
    <w:rsid w:val="0D950038"/>
    <w:rsid w:val="0D9547D8"/>
    <w:rsid w:val="0D9E5F19"/>
    <w:rsid w:val="0DA21DB4"/>
    <w:rsid w:val="0DB05826"/>
    <w:rsid w:val="0DB14B01"/>
    <w:rsid w:val="0DB32D06"/>
    <w:rsid w:val="0DB42335"/>
    <w:rsid w:val="0DB46ABF"/>
    <w:rsid w:val="0DB66B64"/>
    <w:rsid w:val="0DC75B70"/>
    <w:rsid w:val="0DC93981"/>
    <w:rsid w:val="0DD339D9"/>
    <w:rsid w:val="0DD568C6"/>
    <w:rsid w:val="0DD75970"/>
    <w:rsid w:val="0DDB1764"/>
    <w:rsid w:val="0DDD1EF9"/>
    <w:rsid w:val="0DE00F77"/>
    <w:rsid w:val="0DE306B5"/>
    <w:rsid w:val="0DE322D6"/>
    <w:rsid w:val="0DF91C50"/>
    <w:rsid w:val="0E0B7F2C"/>
    <w:rsid w:val="0E0F091E"/>
    <w:rsid w:val="0E165F90"/>
    <w:rsid w:val="0E170B4F"/>
    <w:rsid w:val="0E183CB5"/>
    <w:rsid w:val="0E206EC3"/>
    <w:rsid w:val="0E216B0F"/>
    <w:rsid w:val="0E225878"/>
    <w:rsid w:val="0E260DE1"/>
    <w:rsid w:val="0E2A0339"/>
    <w:rsid w:val="0E2A25DA"/>
    <w:rsid w:val="0E2C657F"/>
    <w:rsid w:val="0E2C6E3A"/>
    <w:rsid w:val="0E323274"/>
    <w:rsid w:val="0E361836"/>
    <w:rsid w:val="0E373481"/>
    <w:rsid w:val="0E376445"/>
    <w:rsid w:val="0E3A74C4"/>
    <w:rsid w:val="0E401365"/>
    <w:rsid w:val="0E4A2328"/>
    <w:rsid w:val="0E4A5F38"/>
    <w:rsid w:val="0E594261"/>
    <w:rsid w:val="0E5B15B0"/>
    <w:rsid w:val="0E5C74E8"/>
    <w:rsid w:val="0E626314"/>
    <w:rsid w:val="0E6F097D"/>
    <w:rsid w:val="0E70754B"/>
    <w:rsid w:val="0E74563A"/>
    <w:rsid w:val="0E753626"/>
    <w:rsid w:val="0E771E58"/>
    <w:rsid w:val="0E796DFA"/>
    <w:rsid w:val="0E7A52BE"/>
    <w:rsid w:val="0E7B1820"/>
    <w:rsid w:val="0E7B61FB"/>
    <w:rsid w:val="0E83344B"/>
    <w:rsid w:val="0E884BDA"/>
    <w:rsid w:val="0E915F8A"/>
    <w:rsid w:val="0E961603"/>
    <w:rsid w:val="0E983633"/>
    <w:rsid w:val="0EA27901"/>
    <w:rsid w:val="0EAA73B4"/>
    <w:rsid w:val="0EB043E6"/>
    <w:rsid w:val="0EB0495D"/>
    <w:rsid w:val="0EB21A5E"/>
    <w:rsid w:val="0EB255FF"/>
    <w:rsid w:val="0EB66E2D"/>
    <w:rsid w:val="0EB73A87"/>
    <w:rsid w:val="0EBC12A1"/>
    <w:rsid w:val="0EC21AFD"/>
    <w:rsid w:val="0EC66F72"/>
    <w:rsid w:val="0ECC276B"/>
    <w:rsid w:val="0ECF7C65"/>
    <w:rsid w:val="0ED20EA8"/>
    <w:rsid w:val="0ED32F6C"/>
    <w:rsid w:val="0ED7249D"/>
    <w:rsid w:val="0ED84546"/>
    <w:rsid w:val="0EE13C95"/>
    <w:rsid w:val="0EE2623B"/>
    <w:rsid w:val="0EE52F02"/>
    <w:rsid w:val="0EE61E0B"/>
    <w:rsid w:val="0EEB2121"/>
    <w:rsid w:val="0EEC6E27"/>
    <w:rsid w:val="0EF35CBD"/>
    <w:rsid w:val="0EFD2CC2"/>
    <w:rsid w:val="0EFF0213"/>
    <w:rsid w:val="0F006E4B"/>
    <w:rsid w:val="0F0555EE"/>
    <w:rsid w:val="0F0A399D"/>
    <w:rsid w:val="0F0B1157"/>
    <w:rsid w:val="0F124DFB"/>
    <w:rsid w:val="0F2566D6"/>
    <w:rsid w:val="0F334F38"/>
    <w:rsid w:val="0F3823EB"/>
    <w:rsid w:val="0F390E3D"/>
    <w:rsid w:val="0F3B729A"/>
    <w:rsid w:val="0F3D04E9"/>
    <w:rsid w:val="0F440231"/>
    <w:rsid w:val="0F477871"/>
    <w:rsid w:val="0F477973"/>
    <w:rsid w:val="0F4B3454"/>
    <w:rsid w:val="0F521E2E"/>
    <w:rsid w:val="0F527028"/>
    <w:rsid w:val="0F5313BA"/>
    <w:rsid w:val="0F5732FA"/>
    <w:rsid w:val="0F5801E9"/>
    <w:rsid w:val="0F5C4C71"/>
    <w:rsid w:val="0F5E7046"/>
    <w:rsid w:val="0F5F4B3E"/>
    <w:rsid w:val="0F675A2D"/>
    <w:rsid w:val="0F7D5DFD"/>
    <w:rsid w:val="0F8012E7"/>
    <w:rsid w:val="0F8116C6"/>
    <w:rsid w:val="0F8B4E90"/>
    <w:rsid w:val="0F8D3CC2"/>
    <w:rsid w:val="0F927670"/>
    <w:rsid w:val="0F977AA3"/>
    <w:rsid w:val="0FA22B2D"/>
    <w:rsid w:val="0FA54926"/>
    <w:rsid w:val="0FA77FEF"/>
    <w:rsid w:val="0FAB311B"/>
    <w:rsid w:val="0FB7307F"/>
    <w:rsid w:val="0FB802EA"/>
    <w:rsid w:val="0FC37510"/>
    <w:rsid w:val="0FC407AB"/>
    <w:rsid w:val="0FC55DD4"/>
    <w:rsid w:val="0FCB5A7E"/>
    <w:rsid w:val="0FCB5DA8"/>
    <w:rsid w:val="0FCF6F78"/>
    <w:rsid w:val="0FD20A54"/>
    <w:rsid w:val="0FDC7CA9"/>
    <w:rsid w:val="0FDD64B4"/>
    <w:rsid w:val="0FDF2015"/>
    <w:rsid w:val="0FE3562C"/>
    <w:rsid w:val="0FE9078F"/>
    <w:rsid w:val="0FEA2108"/>
    <w:rsid w:val="0FEC32E3"/>
    <w:rsid w:val="0FEE5F63"/>
    <w:rsid w:val="0FF864B2"/>
    <w:rsid w:val="1002491E"/>
    <w:rsid w:val="10082347"/>
    <w:rsid w:val="100D77C9"/>
    <w:rsid w:val="100E368A"/>
    <w:rsid w:val="100F5ECF"/>
    <w:rsid w:val="10123E88"/>
    <w:rsid w:val="10173B20"/>
    <w:rsid w:val="101B4B2B"/>
    <w:rsid w:val="101D4E9E"/>
    <w:rsid w:val="101F0D91"/>
    <w:rsid w:val="10214450"/>
    <w:rsid w:val="102157F3"/>
    <w:rsid w:val="102928F7"/>
    <w:rsid w:val="103273A4"/>
    <w:rsid w:val="10387B97"/>
    <w:rsid w:val="103B02B2"/>
    <w:rsid w:val="10410667"/>
    <w:rsid w:val="104445C3"/>
    <w:rsid w:val="10463F92"/>
    <w:rsid w:val="1046747A"/>
    <w:rsid w:val="104F503B"/>
    <w:rsid w:val="105F040F"/>
    <w:rsid w:val="106104D8"/>
    <w:rsid w:val="10614B4D"/>
    <w:rsid w:val="106807AB"/>
    <w:rsid w:val="10682153"/>
    <w:rsid w:val="10697106"/>
    <w:rsid w:val="106E50C7"/>
    <w:rsid w:val="106F4BF2"/>
    <w:rsid w:val="1079125F"/>
    <w:rsid w:val="10795FF0"/>
    <w:rsid w:val="107A7379"/>
    <w:rsid w:val="107E7E13"/>
    <w:rsid w:val="108065DC"/>
    <w:rsid w:val="10937178"/>
    <w:rsid w:val="10945A26"/>
    <w:rsid w:val="10953E28"/>
    <w:rsid w:val="109B3B87"/>
    <w:rsid w:val="10A556D8"/>
    <w:rsid w:val="10A63EFB"/>
    <w:rsid w:val="10AB4D0E"/>
    <w:rsid w:val="10AF483A"/>
    <w:rsid w:val="10AF7ADF"/>
    <w:rsid w:val="10B1271C"/>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5292B"/>
    <w:rsid w:val="11173879"/>
    <w:rsid w:val="11174D87"/>
    <w:rsid w:val="11196098"/>
    <w:rsid w:val="111A6A63"/>
    <w:rsid w:val="1121026D"/>
    <w:rsid w:val="11235949"/>
    <w:rsid w:val="11254494"/>
    <w:rsid w:val="11262D96"/>
    <w:rsid w:val="112A1FBF"/>
    <w:rsid w:val="112B625A"/>
    <w:rsid w:val="112F025F"/>
    <w:rsid w:val="11347954"/>
    <w:rsid w:val="11366FA7"/>
    <w:rsid w:val="113B4AF5"/>
    <w:rsid w:val="113D45ED"/>
    <w:rsid w:val="11487E4B"/>
    <w:rsid w:val="114B2327"/>
    <w:rsid w:val="114B246A"/>
    <w:rsid w:val="11537076"/>
    <w:rsid w:val="11566C12"/>
    <w:rsid w:val="115759CE"/>
    <w:rsid w:val="115808BE"/>
    <w:rsid w:val="115973A2"/>
    <w:rsid w:val="115E5C78"/>
    <w:rsid w:val="11601E56"/>
    <w:rsid w:val="1161026A"/>
    <w:rsid w:val="11626FB3"/>
    <w:rsid w:val="11672849"/>
    <w:rsid w:val="11686319"/>
    <w:rsid w:val="116A3787"/>
    <w:rsid w:val="1172122A"/>
    <w:rsid w:val="11751226"/>
    <w:rsid w:val="117525C4"/>
    <w:rsid w:val="11767657"/>
    <w:rsid w:val="11781DFA"/>
    <w:rsid w:val="117F41B1"/>
    <w:rsid w:val="11807847"/>
    <w:rsid w:val="118457F6"/>
    <w:rsid w:val="118828CF"/>
    <w:rsid w:val="118B7CC4"/>
    <w:rsid w:val="118C0D72"/>
    <w:rsid w:val="118C46DA"/>
    <w:rsid w:val="1196770A"/>
    <w:rsid w:val="11997C59"/>
    <w:rsid w:val="119C29A2"/>
    <w:rsid w:val="119E62B1"/>
    <w:rsid w:val="11A36C23"/>
    <w:rsid w:val="11AC79D2"/>
    <w:rsid w:val="11AE2D23"/>
    <w:rsid w:val="11AE7D60"/>
    <w:rsid w:val="11AF7D17"/>
    <w:rsid w:val="11B60BF4"/>
    <w:rsid w:val="11B7574C"/>
    <w:rsid w:val="11BA75D3"/>
    <w:rsid w:val="11C16227"/>
    <w:rsid w:val="11C50404"/>
    <w:rsid w:val="11C5334A"/>
    <w:rsid w:val="11C7549C"/>
    <w:rsid w:val="11C90A4D"/>
    <w:rsid w:val="11CA0DD9"/>
    <w:rsid w:val="11CF5D72"/>
    <w:rsid w:val="11D13C44"/>
    <w:rsid w:val="11D617CC"/>
    <w:rsid w:val="11D74947"/>
    <w:rsid w:val="11D76D15"/>
    <w:rsid w:val="11D802C7"/>
    <w:rsid w:val="11D8124F"/>
    <w:rsid w:val="11DE3EEA"/>
    <w:rsid w:val="11DE7001"/>
    <w:rsid w:val="11DF104E"/>
    <w:rsid w:val="11E73327"/>
    <w:rsid w:val="11ED6142"/>
    <w:rsid w:val="11F14CAF"/>
    <w:rsid w:val="11F15A65"/>
    <w:rsid w:val="11F31837"/>
    <w:rsid w:val="11F5597E"/>
    <w:rsid w:val="11F8147F"/>
    <w:rsid w:val="11F9390A"/>
    <w:rsid w:val="11FA67FD"/>
    <w:rsid w:val="11FF27A9"/>
    <w:rsid w:val="12053DDA"/>
    <w:rsid w:val="12094E47"/>
    <w:rsid w:val="120A16E2"/>
    <w:rsid w:val="1212107A"/>
    <w:rsid w:val="1221024E"/>
    <w:rsid w:val="12254724"/>
    <w:rsid w:val="12254B65"/>
    <w:rsid w:val="12263966"/>
    <w:rsid w:val="122D5A1D"/>
    <w:rsid w:val="122F0692"/>
    <w:rsid w:val="12313C11"/>
    <w:rsid w:val="12325D1D"/>
    <w:rsid w:val="123867FA"/>
    <w:rsid w:val="123873C1"/>
    <w:rsid w:val="123A3C29"/>
    <w:rsid w:val="123E15F4"/>
    <w:rsid w:val="12414577"/>
    <w:rsid w:val="12455CAD"/>
    <w:rsid w:val="124708F9"/>
    <w:rsid w:val="12484766"/>
    <w:rsid w:val="12497908"/>
    <w:rsid w:val="124A1FFD"/>
    <w:rsid w:val="124A6B56"/>
    <w:rsid w:val="124C349B"/>
    <w:rsid w:val="12514D1C"/>
    <w:rsid w:val="12540DA1"/>
    <w:rsid w:val="125479A9"/>
    <w:rsid w:val="125B084E"/>
    <w:rsid w:val="12633CB9"/>
    <w:rsid w:val="12642649"/>
    <w:rsid w:val="12643DE4"/>
    <w:rsid w:val="126A1FD0"/>
    <w:rsid w:val="126E5FD8"/>
    <w:rsid w:val="12766947"/>
    <w:rsid w:val="127E6792"/>
    <w:rsid w:val="127F52A7"/>
    <w:rsid w:val="128301BF"/>
    <w:rsid w:val="128303BF"/>
    <w:rsid w:val="128C175C"/>
    <w:rsid w:val="128D5925"/>
    <w:rsid w:val="128E749D"/>
    <w:rsid w:val="12906A06"/>
    <w:rsid w:val="12980990"/>
    <w:rsid w:val="129C4B1E"/>
    <w:rsid w:val="12A13BDA"/>
    <w:rsid w:val="12A142E5"/>
    <w:rsid w:val="12A8272F"/>
    <w:rsid w:val="12B10B99"/>
    <w:rsid w:val="12B177F0"/>
    <w:rsid w:val="12B209E5"/>
    <w:rsid w:val="12B43E24"/>
    <w:rsid w:val="12C052D2"/>
    <w:rsid w:val="12C60939"/>
    <w:rsid w:val="12CE14AA"/>
    <w:rsid w:val="12D4415B"/>
    <w:rsid w:val="12E0156B"/>
    <w:rsid w:val="12E5686D"/>
    <w:rsid w:val="12F00E7B"/>
    <w:rsid w:val="12F85E8C"/>
    <w:rsid w:val="12F95EB4"/>
    <w:rsid w:val="12FE04F2"/>
    <w:rsid w:val="13076BAF"/>
    <w:rsid w:val="130F19A0"/>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2B1339"/>
    <w:rsid w:val="1333255F"/>
    <w:rsid w:val="133C10A0"/>
    <w:rsid w:val="13411774"/>
    <w:rsid w:val="13415459"/>
    <w:rsid w:val="134416B2"/>
    <w:rsid w:val="13441C6C"/>
    <w:rsid w:val="1348767C"/>
    <w:rsid w:val="13537D38"/>
    <w:rsid w:val="135A55B0"/>
    <w:rsid w:val="135C41A2"/>
    <w:rsid w:val="135D0726"/>
    <w:rsid w:val="13645B2A"/>
    <w:rsid w:val="13667089"/>
    <w:rsid w:val="13834E54"/>
    <w:rsid w:val="138426A1"/>
    <w:rsid w:val="138C3BB4"/>
    <w:rsid w:val="138E21E8"/>
    <w:rsid w:val="139703D5"/>
    <w:rsid w:val="13AA36AA"/>
    <w:rsid w:val="13AA72DA"/>
    <w:rsid w:val="13AE4A5F"/>
    <w:rsid w:val="13AF27E1"/>
    <w:rsid w:val="13B37952"/>
    <w:rsid w:val="13B4098E"/>
    <w:rsid w:val="13B62320"/>
    <w:rsid w:val="13BA3727"/>
    <w:rsid w:val="13BD44EE"/>
    <w:rsid w:val="13BF752C"/>
    <w:rsid w:val="13C55614"/>
    <w:rsid w:val="13C673D1"/>
    <w:rsid w:val="13CC04F7"/>
    <w:rsid w:val="13D0036A"/>
    <w:rsid w:val="13D43BD6"/>
    <w:rsid w:val="13D74838"/>
    <w:rsid w:val="13D96303"/>
    <w:rsid w:val="13DA687D"/>
    <w:rsid w:val="13DE2029"/>
    <w:rsid w:val="13E10373"/>
    <w:rsid w:val="13E30309"/>
    <w:rsid w:val="13E308A7"/>
    <w:rsid w:val="13E42CC7"/>
    <w:rsid w:val="13E4364F"/>
    <w:rsid w:val="13E64C99"/>
    <w:rsid w:val="13E932C7"/>
    <w:rsid w:val="13ED4B00"/>
    <w:rsid w:val="13EF1BCA"/>
    <w:rsid w:val="13F14885"/>
    <w:rsid w:val="13F253BC"/>
    <w:rsid w:val="13F92CC0"/>
    <w:rsid w:val="1400415D"/>
    <w:rsid w:val="14012738"/>
    <w:rsid w:val="14086E6B"/>
    <w:rsid w:val="141040CC"/>
    <w:rsid w:val="141167D5"/>
    <w:rsid w:val="14175A82"/>
    <w:rsid w:val="141E629C"/>
    <w:rsid w:val="141F5F98"/>
    <w:rsid w:val="142200E5"/>
    <w:rsid w:val="1426080A"/>
    <w:rsid w:val="14264E47"/>
    <w:rsid w:val="14321BD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C4CAE"/>
    <w:rsid w:val="1483745E"/>
    <w:rsid w:val="148531C1"/>
    <w:rsid w:val="14867DC8"/>
    <w:rsid w:val="14871EAE"/>
    <w:rsid w:val="14876C9E"/>
    <w:rsid w:val="148A1BBB"/>
    <w:rsid w:val="149746A4"/>
    <w:rsid w:val="14997436"/>
    <w:rsid w:val="14A5629F"/>
    <w:rsid w:val="14B04A2F"/>
    <w:rsid w:val="14B3042E"/>
    <w:rsid w:val="14B872BA"/>
    <w:rsid w:val="14BF672C"/>
    <w:rsid w:val="14C209A7"/>
    <w:rsid w:val="14C453B3"/>
    <w:rsid w:val="14C564CB"/>
    <w:rsid w:val="14C569D9"/>
    <w:rsid w:val="14C65E96"/>
    <w:rsid w:val="14CA27FE"/>
    <w:rsid w:val="14CC5805"/>
    <w:rsid w:val="14D141D7"/>
    <w:rsid w:val="14D5012B"/>
    <w:rsid w:val="14E47191"/>
    <w:rsid w:val="14E9786D"/>
    <w:rsid w:val="14EC3E5C"/>
    <w:rsid w:val="14ED0A8C"/>
    <w:rsid w:val="14ED7C9B"/>
    <w:rsid w:val="14F02BBD"/>
    <w:rsid w:val="14FA4CD9"/>
    <w:rsid w:val="14FB5F43"/>
    <w:rsid w:val="15023202"/>
    <w:rsid w:val="15100FA6"/>
    <w:rsid w:val="1513479B"/>
    <w:rsid w:val="151D2BFF"/>
    <w:rsid w:val="151F6DBF"/>
    <w:rsid w:val="1521576A"/>
    <w:rsid w:val="15231E2E"/>
    <w:rsid w:val="15262908"/>
    <w:rsid w:val="1529226A"/>
    <w:rsid w:val="152F620B"/>
    <w:rsid w:val="15387A07"/>
    <w:rsid w:val="153A5FE7"/>
    <w:rsid w:val="153C1F3A"/>
    <w:rsid w:val="153D0A90"/>
    <w:rsid w:val="153D638E"/>
    <w:rsid w:val="153E4B6C"/>
    <w:rsid w:val="15494BB0"/>
    <w:rsid w:val="154A5317"/>
    <w:rsid w:val="154D3BE2"/>
    <w:rsid w:val="155D4772"/>
    <w:rsid w:val="1560174E"/>
    <w:rsid w:val="156103E7"/>
    <w:rsid w:val="15635D03"/>
    <w:rsid w:val="157329A7"/>
    <w:rsid w:val="157723EB"/>
    <w:rsid w:val="157876E1"/>
    <w:rsid w:val="15792A24"/>
    <w:rsid w:val="157C1BBE"/>
    <w:rsid w:val="15821A45"/>
    <w:rsid w:val="15825A68"/>
    <w:rsid w:val="15870153"/>
    <w:rsid w:val="1587641C"/>
    <w:rsid w:val="158A42AA"/>
    <w:rsid w:val="159109A5"/>
    <w:rsid w:val="159866E2"/>
    <w:rsid w:val="159A616F"/>
    <w:rsid w:val="15A63099"/>
    <w:rsid w:val="15AA7715"/>
    <w:rsid w:val="15AC1F1E"/>
    <w:rsid w:val="15B274DC"/>
    <w:rsid w:val="15B51F07"/>
    <w:rsid w:val="15B64890"/>
    <w:rsid w:val="15B7100A"/>
    <w:rsid w:val="15B80504"/>
    <w:rsid w:val="15BB7F8A"/>
    <w:rsid w:val="15BE6AB4"/>
    <w:rsid w:val="15C532BF"/>
    <w:rsid w:val="15CA1544"/>
    <w:rsid w:val="15CB24A5"/>
    <w:rsid w:val="15CB56F8"/>
    <w:rsid w:val="15D0130C"/>
    <w:rsid w:val="15D2523F"/>
    <w:rsid w:val="15D61E56"/>
    <w:rsid w:val="15DC216E"/>
    <w:rsid w:val="15E4589D"/>
    <w:rsid w:val="15E577C7"/>
    <w:rsid w:val="15EA10AD"/>
    <w:rsid w:val="15EB18DC"/>
    <w:rsid w:val="15F04781"/>
    <w:rsid w:val="15F92C7D"/>
    <w:rsid w:val="15FF4438"/>
    <w:rsid w:val="16037314"/>
    <w:rsid w:val="16085527"/>
    <w:rsid w:val="160856FA"/>
    <w:rsid w:val="161409A3"/>
    <w:rsid w:val="16223FCC"/>
    <w:rsid w:val="163E0BDC"/>
    <w:rsid w:val="164129F4"/>
    <w:rsid w:val="16446CE1"/>
    <w:rsid w:val="164E0B1C"/>
    <w:rsid w:val="164E66EE"/>
    <w:rsid w:val="16512308"/>
    <w:rsid w:val="16570F3D"/>
    <w:rsid w:val="165D6775"/>
    <w:rsid w:val="165F0C11"/>
    <w:rsid w:val="16606EE7"/>
    <w:rsid w:val="166308A1"/>
    <w:rsid w:val="16660F5F"/>
    <w:rsid w:val="166A6944"/>
    <w:rsid w:val="166D0B60"/>
    <w:rsid w:val="167457C0"/>
    <w:rsid w:val="1675529E"/>
    <w:rsid w:val="16755839"/>
    <w:rsid w:val="16764363"/>
    <w:rsid w:val="167F4E63"/>
    <w:rsid w:val="16837FDA"/>
    <w:rsid w:val="1684192E"/>
    <w:rsid w:val="168B1464"/>
    <w:rsid w:val="168E0B29"/>
    <w:rsid w:val="1698607C"/>
    <w:rsid w:val="169D4DEC"/>
    <w:rsid w:val="16A6025D"/>
    <w:rsid w:val="16AD2E93"/>
    <w:rsid w:val="16AE155D"/>
    <w:rsid w:val="16B60E24"/>
    <w:rsid w:val="16B73278"/>
    <w:rsid w:val="16B95ED8"/>
    <w:rsid w:val="16C0346B"/>
    <w:rsid w:val="16C31989"/>
    <w:rsid w:val="16C31BDD"/>
    <w:rsid w:val="16C44A98"/>
    <w:rsid w:val="16C91F5D"/>
    <w:rsid w:val="16CB3473"/>
    <w:rsid w:val="16CF015B"/>
    <w:rsid w:val="16D845B0"/>
    <w:rsid w:val="16DC060E"/>
    <w:rsid w:val="16DE36AF"/>
    <w:rsid w:val="16E90326"/>
    <w:rsid w:val="16EF5D8C"/>
    <w:rsid w:val="16F06A95"/>
    <w:rsid w:val="16F92758"/>
    <w:rsid w:val="16FA0A4D"/>
    <w:rsid w:val="16FE147F"/>
    <w:rsid w:val="16FE5234"/>
    <w:rsid w:val="1701453A"/>
    <w:rsid w:val="170254B7"/>
    <w:rsid w:val="17036CB3"/>
    <w:rsid w:val="170524AD"/>
    <w:rsid w:val="170945A3"/>
    <w:rsid w:val="170D6B49"/>
    <w:rsid w:val="171476E9"/>
    <w:rsid w:val="171B7E32"/>
    <w:rsid w:val="171E610A"/>
    <w:rsid w:val="171F37D7"/>
    <w:rsid w:val="1725540B"/>
    <w:rsid w:val="17351DB9"/>
    <w:rsid w:val="17393127"/>
    <w:rsid w:val="17422E25"/>
    <w:rsid w:val="17423214"/>
    <w:rsid w:val="17485D50"/>
    <w:rsid w:val="174903F6"/>
    <w:rsid w:val="175E591B"/>
    <w:rsid w:val="17620AE6"/>
    <w:rsid w:val="1764322A"/>
    <w:rsid w:val="1764531C"/>
    <w:rsid w:val="176B2070"/>
    <w:rsid w:val="176D7150"/>
    <w:rsid w:val="17706CD4"/>
    <w:rsid w:val="17732C4B"/>
    <w:rsid w:val="17794523"/>
    <w:rsid w:val="177B12E6"/>
    <w:rsid w:val="17813432"/>
    <w:rsid w:val="17835639"/>
    <w:rsid w:val="17855600"/>
    <w:rsid w:val="17860A46"/>
    <w:rsid w:val="178A3414"/>
    <w:rsid w:val="178D1B35"/>
    <w:rsid w:val="178F5437"/>
    <w:rsid w:val="17945C8C"/>
    <w:rsid w:val="179540A4"/>
    <w:rsid w:val="17990DD4"/>
    <w:rsid w:val="17993F3A"/>
    <w:rsid w:val="17A30712"/>
    <w:rsid w:val="17A72EA0"/>
    <w:rsid w:val="17AE6614"/>
    <w:rsid w:val="17B4034A"/>
    <w:rsid w:val="17BD1567"/>
    <w:rsid w:val="17BE4E82"/>
    <w:rsid w:val="17C13630"/>
    <w:rsid w:val="17C142EC"/>
    <w:rsid w:val="17C1545E"/>
    <w:rsid w:val="17D80C3B"/>
    <w:rsid w:val="17DE3E41"/>
    <w:rsid w:val="17DF6C02"/>
    <w:rsid w:val="17E12765"/>
    <w:rsid w:val="17EE6B69"/>
    <w:rsid w:val="17EF24AD"/>
    <w:rsid w:val="17F118FB"/>
    <w:rsid w:val="17F27D31"/>
    <w:rsid w:val="17F72E82"/>
    <w:rsid w:val="17F77A37"/>
    <w:rsid w:val="17FA334F"/>
    <w:rsid w:val="17FC3372"/>
    <w:rsid w:val="17FE4B96"/>
    <w:rsid w:val="18015BFF"/>
    <w:rsid w:val="18023379"/>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33F6"/>
    <w:rsid w:val="182B7D1A"/>
    <w:rsid w:val="182E057C"/>
    <w:rsid w:val="182E497A"/>
    <w:rsid w:val="182F2D36"/>
    <w:rsid w:val="1830781F"/>
    <w:rsid w:val="183C1763"/>
    <w:rsid w:val="184222B3"/>
    <w:rsid w:val="184476DA"/>
    <w:rsid w:val="18587C4F"/>
    <w:rsid w:val="185C086E"/>
    <w:rsid w:val="186051A6"/>
    <w:rsid w:val="18672953"/>
    <w:rsid w:val="18697C3A"/>
    <w:rsid w:val="186B5EAE"/>
    <w:rsid w:val="186C29AA"/>
    <w:rsid w:val="186E5FD9"/>
    <w:rsid w:val="18701469"/>
    <w:rsid w:val="18734825"/>
    <w:rsid w:val="187522EC"/>
    <w:rsid w:val="18795AAD"/>
    <w:rsid w:val="187A4293"/>
    <w:rsid w:val="187F56E5"/>
    <w:rsid w:val="188C17ED"/>
    <w:rsid w:val="1895157E"/>
    <w:rsid w:val="18984EF5"/>
    <w:rsid w:val="18994DB5"/>
    <w:rsid w:val="18A518FF"/>
    <w:rsid w:val="18A574B1"/>
    <w:rsid w:val="18AF5D72"/>
    <w:rsid w:val="18B542B4"/>
    <w:rsid w:val="18B7242B"/>
    <w:rsid w:val="18BA29D6"/>
    <w:rsid w:val="18BB161F"/>
    <w:rsid w:val="18C02901"/>
    <w:rsid w:val="18C4619C"/>
    <w:rsid w:val="18C51F86"/>
    <w:rsid w:val="18C819C7"/>
    <w:rsid w:val="18C967A6"/>
    <w:rsid w:val="18CC367D"/>
    <w:rsid w:val="18CF1FCC"/>
    <w:rsid w:val="18CF54E2"/>
    <w:rsid w:val="18D23438"/>
    <w:rsid w:val="18D51E03"/>
    <w:rsid w:val="18DC2029"/>
    <w:rsid w:val="18DC6725"/>
    <w:rsid w:val="18E51EDB"/>
    <w:rsid w:val="18EC1DAC"/>
    <w:rsid w:val="18EC69AA"/>
    <w:rsid w:val="18F324CC"/>
    <w:rsid w:val="18F44372"/>
    <w:rsid w:val="18F66DE3"/>
    <w:rsid w:val="18F76747"/>
    <w:rsid w:val="18FA727E"/>
    <w:rsid w:val="190071DD"/>
    <w:rsid w:val="19087E5A"/>
    <w:rsid w:val="190B5982"/>
    <w:rsid w:val="190E24A2"/>
    <w:rsid w:val="190F246E"/>
    <w:rsid w:val="1910107B"/>
    <w:rsid w:val="191672E7"/>
    <w:rsid w:val="19285212"/>
    <w:rsid w:val="192B582F"/>
    <w:rsid w:val="192E1FEA"/>
    <w:rsid w:val="193B13DC"/>
    <w:rsid w:val="193C5189"/>
    <w:rsid w:val="19420215"/>
    <w:rsid w:val="19423E7B"/>
    <w:rsid w:val="194679AF"/>
    <w:rsid w:val="1948038A"/>
    <w:rsid w:val="194A66F4"/>
    <w:rsid w:val="194C08BA"/>
    <w:rsid w:val="194C6683"/>
    <w:rsid w:val="19502F20"/>
    <w:rsid w:val="19546D47"/>
    <w:rsid w:val="19594AC8"/>
    <w:rsid w:val="195E1092"/>
    <w:rsid w:val="19620449"/>
    <w:rsid w:val="19642537"/>
    <w:rsid w:val="19661490"/>
    <w:rsid w:val="196F7717"/>
    <w:rsid w:val="19767890"/>
    <w:rsid w:val="197E4EC9"/>
    <w:rsid w:val="198A317C"/>
    <w:rsid w:val="198A5B9B"/>
    <w:rsid w:val="198B6ED8"/>
    <w:rsid w:val="198E504F"/>
    <w:rsid w:val="198E7CC2"/>
    <w:rsid w:val="199123E3"/>
    <w:rsid w:val="19926290"/>
    <w:rsid w:val="19935571"/>
    <w:rsid w:val="199628D2"/>
    <w:rsid w:val="1997041E"/>
    <w:rsid w:val="19977F1D"/>
    <w:rsid w:val="19A055FC"/>
    <w:rsid w:val="19A259A1"/>
    <w:rsid w:val="19A34AA9"/>
    <w:rsid w:val="19A47FBE"/>
    <w:rsid w:val="19A543A4"/>
    <w:rsid w:val="19A64429"/>
    <w:rsid w:val="19A9542D"/>
    <w:rsid w:val="19AD4B02"/>
    <w:rsid w:val="19AF141B"/>
    <w:rsid w:val="19B45EC6"/>
    <w:rsid w:val="19BA5552"/>
    <w:rsid w:val="19BC434C"/>
    <w:rsid w:val="19BF6811"/>
    <w:rsid w:val="19CB0EFE"/>
    <w:rsid w:val="19D83EBC"/>
    <w:rsid w:val="19DC2EF0"/>
    <w:rsid w:val="19E01BE1"/>
    <w:rsid w:val="19E27436"/>
    <w:rsid w:val="19E90F2D"/>
    <w:rsid w:val="19EA250B"/>
    <w:rsid w:val="19ED7B68"/>
    <w:rsid w:val="19EE122F"/>
    <w:rsid w:val="19EF05E2"/>
    <w:rsid w:val="19F34D9A"/>
    <w:rsid w:val="19FA5943"/>
    <w:rsid w:val="1A020CAC"/>
    <w:rsid w:val="1A0C0B4A"/>
    <w:rsid w:val="1A163D2A"/>
    <w:rsid w:val="1A187219"/>
    <w:rsid w:val="1A1D412B"/>
    <w:rsid w:val="1A206E7F"/>
    <w:rsid w:val="1A251BFD"/>
    <w:rsid w:val="1A2671DD"/>
    <w:rsid w:val="1A29086A"/>
    <w:rsid w:val="1A291CE9"/>
    <w:rsid w:val="1A2933F0"/>
    <w:rsid w:val="1A295ED4"/>
    <w:rsid w:val="1A2979B4"/>
    <w:rsid w:val="1A2B340C"/>
    <w:rsid w:val="1A326A5E"/>
    <w:rsid w:val="1A35314D"/>
    <w:rsid w:val="1A3F4787"/>
    <w:rsid w:val="1A4351F7"/>
    <w:rsid w:val="1A477904"/>
    <w:rsid w:val="1A4D3567"/>
    <w:rsid w:val="1A574E8B"/>
    <w:rsid w:val="1A5B332D"/>
    <w:rsid w:val="1A5D418F"/>
    <w:rsid w:val="1A5E1696"/>
    <w:rsid w:val="1A605DAC"/>
    <w:rsid w:val="1A644E8B"/>
    <w:rsid w:val="1A671279"/>
    <w:rsid w:val="1A713623"/>
    <w:rsid w:val="1A7401C9"/>
    <w:rsid w:val="1A746F7C"/>
    <w:rsid w:val="1A767810"/>
    <w:rsid w:val="1A7730FC"/>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C5EBD"/>
    <w:rsid w:val="1AB64C6B"/>
    <w:rsid w:val="1AB8464E"/>
    <w:rsid w:val="1AB86D73"/>
    <w:rsid w:val="1ABB3433"/>
    <w:rsid w:val="1ABE6357"/>
    <w:rsid w:val="1AC05FAA"/>
    <w:rsid w:val="1AC41324"/>
    <w:rsid w:val="1ACF3E37"/>
    <w:rsid w:val="1AD0751C"/>
    <w:rsid w:val="1AD077D2"/>
    <w:rsid w:val="1AD24EB0"/>
    <w:rsid w:val="1AD54713"/>
    <w:rsid w:val="1AD610E7"/>
    <w:rsid w:val="1AD912C0"/>
    <w:rsid w:val="1ADE5B96"/>
    <w:rsid w:val="1AE82C66"/>
    <w:rsid w:val="1AEB591C"/>
    <w:rsid w:val="1AED0842"/>
    <w:rsid w:val="1AED74F6"/>
    <w:rsid w:val="1AF05891"/>
    <w:rsid w:val="1AF879A4"/>
    <w:rsid w:val="1B0016C9"/>
    <w:rsid w:val="1B005F37"/>
    <w:rsid w:val="1B013713"/>
    <w:rsid w:val="1B0821D9"/>
    <w:rsid w:val="1B083805"/>
    <w:rsid w:val="1B0A3A7C"/>
    <w:rsid w:val="1B0D39BA"/>
    <w:rsid w:val="1B10534B"/>
    <w:rsid w:val="1B134104"/>
    <w:rsid w:val="1B1537B5"/>
    <w:rsid w:val="1B186A7C"/>
    <w:rsid w:val="1B1926CB"/>
    <w:rsid w:val="1B204CAA"/>
    <w:rsid w:val="1B265FC9"/>
    <w:rsid w:val="1B277C6B"/>
    <w:rsid w:val="1B3A63E1"/>
    <w:rsid w:val="1B3D6F5D"/>
    <w:rsid w:val="1B3F232C"/>
    <w:rsid w:val="1B421FCA"/>
    <w:rsid w:val="1B55429F"/>
    <w:rsid w:val="1B5C4B10"/>
    <w:rsid w:val="1B5F774C"/>
    <w:rsid w:val="1B60378F"/>
    <w:rsid w:val="1B6D3289"/>
    <w:rsid w:val="1B6F310C"/>
    <w:rsid w:val="1B731157"/>
    <w:rsid w:val="1B7D6CAD"/>
    <w:rsid w:val="1B7E0DF5"/>
    <w:rsid w:val="1B8B5725"/>
    <w:rsid w:val="1B9078F4"/>
    <w:rsid w:val="1B966CFD"/>
    <w:rsid w:val="1B971428"/>
    <w:rsid w:val="1B9D1CD8"/>
    <w:rsid w:val="1BA11EB8"/>
    <w:rsid w:val="1BA43A43"/>
    <w:rsid w:val="1BA65768"/>
    <w:rsid w:val="1BAD3EDE"/>
    <w:rsid w:val="1BAF5983"/>
    <w:rsid w:val="1BB07692"/>
    <w:rsid w:val="1BB17B69"/>
    <w:rsid w:val="1BB2123C"/>
    <w:rsid w:val="1BBF70DC"/>
    <w:rsid w:val="1BC42E8F"/>
    <w:rsid w:val="1BD17D6C"/>
    <w:rsid w:val="1BD40132"/>
    <w:rsid w:val="1BD40EFB"/>
    <w:rsid w:val="1BD85300"/>
    <w:rsid w:val="1BD93FE1"/>
    <w:rsid w:val="1BD97F62"/>
    <w:rsid w:val="1BDA0217"/>
    <w:rsid w:val="1BE05A00"/>
    <w:rsid w:val="1BE60A89"/>
    <w:rsid w:val="1BE81846"/>
    <w:rsid w:val="1BEA3E5A"/>
    <w:rsid w:val="1BED5DF9"/>
    <w:rsid w:val="1BF00CF9"/>
    <w:rsid w:val="1BF70226"/>
    <w:rsid w:val="1BFC4EEB"/>
    <w:rsid w:val="1C012DC3"/>
    <w:rsid w:val="1C0313F0"/>
    <w:rsid w:val="1C035E16"/>
    <w:rsid w:val="1C086588"/>
    <w:rsid w:val="1C097162"/>
    <w:rsid w:val="1C0A656E"/>
    <w:rsid w:val="1C0A7F59"/>
    <w:rsid w:val="1C0E5AF8"/>
    <w:rsid w:val="1C114C4D"/>
    <w:rsid w:val="1C16147F"/>
    <w:rsid w:val="1C176961"/>
    <w:rsid w:val="1C1C6556"/>
    <w:rsid w:val="1C23366C"/>
    <w:rsid w:val="1C2D02F8"/>
    <w:rsid w:val="1C3019B6"/>
    <w:rsid w:val="1C316A8C"/>
    <w:rsid w:val="1C327EC7"/>
    <w:rsid w:val="1C353688"/>
    <w:rsid w:val="1C3B066A"/>
    <w:rsid w:val="1C3E5896"/>
    <w:rsid w:val="1C440B0F"/>
    <w:rsid w:val="1C4863EB"/>
    <w:rsid w:val="1C4A4C0A"/>
    <w:rsid w:val="1C4E6DE1"/>
    <w:rsid w:val="1C5124C4"/>
    <w:rsid w:val="1C553AF0"/>
    <w:rsid w:val="1C55783B"/>
    <w:rsid w:val="1C606999"/>
    <w:rsid w:val="1C650DE0"/>
    <w:rsid w:val="1C65681C"/>
    <w:rsid w:val="1C6611FF"/>
    <w:rsid w:val="1C667A4D"/>
    <w:rsid w:val="1C733A6E"/>
    <w:rsid w:val="1C787478"/>
    <w:rsid w:val="1C7A4B33"/>
    <w:rsid w:val="1C7E582F"/>
    <w:rsid w:val="1C87286B"/>
    <w:rsid w:val="1C87533D"/>
    <w:rsid w:val="1C8854E2"/>
    <w:rsid w:val="1C8B0CC4"/>
    <w:rsid w:val="1C946042"/>
    <w:rsid w:val="1C973362"/>
    <w:rsid w:val="1C9C1C3D"/>
    <w:rsid w:val="1C9D7804"/>
    <w:rsid w:val="1CA72CCC"/>
    <w:rsid w:val="1CA86F01"/>
    <w:rsid w:val="1CAA0938"/>
    <w:rsid w:val="1CAC364D"/>
    <w:rsid w:val="1CAC48C5"/>
    <w:rsid w:val="1CAF26D0"/>
    <w:rsid w:val="1CB148FF"/>
    <w:rsid w:val="1CB15744"/>
    <w:rsid w:val="1CB52689"/>
    <w:rsid w:val="1CBC1FFD"/>
    <w:rsid w:val="1CBD037E"/>
    <w:rsid w:val="1CC448CE"/>
    <w:rsid w:val="1CCB2C88"/>
    <w:rsid w:val="1CCE31C9"/>
    <w:rsid w:val="1CD46190"/>
    <w:rsid w:val="1CDC2916"/>
    <w:rsid w:val="1CDD2804"/>
    <w:rsid w:val="1CE43CA1"/>
    <w:rsid w:val="1CEC5A44"/>
    <w:rsid w:val="1CF13010"/>
    <w:rsid w:val="1CF370BF"/>
    <w:rsid w:val="1D030D3A"/>
    <w:rsid w:val="1D087F09"/>
    <w:rsid w:val="1D0C1972"/>
    <w:rsid w:val="1D0C1DDC"/>
    <w:rsid w:val="1D0D0561"/>
    <w:rsid w:val="1D132ACA"/>
    <w:rsid w:val="1D1E65B8"/>
    <w:rsid w:val="1D24539A"/>
    <w:rsid w:val="1D2B0F93"/>
    <w:rsid w:val="1D2C04D0"/>
    <w:rsid w:val="1D2E65D9"/>
    <w:rsid w:val="1D315EEC"/>
    <w:rsid w:val="1D316B5C"/>
    <w:rsid w:val="1D320508"/>
    <w:rsid w:val="1D3E50AC"/>
    <w:rsid w:val="1D434B0A"/>
    <w:rsid w:val="1D465B6C"/>
    <w:rsid w:val="1D471F2D"/>
    <w:rsid w:val="1D4A47DC"/>
    <w:rsid w:val="1D4B5D41"/>
    <w:rsid w:val="1D4E285F"/>
    <w:rsid w:val="1D4E4B98"/>
    <w:rsid w:val="1D4F7EE9"/>
    <w:rsid w:val="1D517BFD"/>
    <w:rsid w:val="1D531AF1"/>
    <w:rsid w:val="1D557042"/>
    <w:rsid w:val="1D566AE3"/>
    <w:rsid w:val="1D5848DF"/>
    <w:rsid w:val="1D5A137A"/>
    <w:rsid w:val="1D6007C1"/>
    <w:rsid w:val="1D6425BA"/>
    <w:rsid w:val="1D6A6450"/>
    <w:rsid w:val="1D6C52DC"/>
    <w:rsid w:val="1D6C751F"/>
    <w:rsid w:val="1D70796F"/>
    <w:rsid w:val="1D7917EF"/>
    <w:rsid w:val="1D7C09D6"/>
    <w:rsid w:val="1D7D4C76"/>
    <w:rsid w:val="1D7F1235"/>
    <w:rsid w:val="1D855F2F"/>
    <w:rsid w:val="1D9131C0"/>
    <w:rsid w:val="1D9259FC"/>
    <w:rsid w:val="1D932CF5"/>
    <w:rsid w:val="1D9460DE"/>
    <w:rsid w:val="1DA400B0"/>
    <w:rsid w:val="1DA71E49"/>
    <w:rsid w:val="1DA84041"/>
    <w:rsid w:val="1DA93265"/>
    <w:rsid w:val="1DA96CDC"/>
    <w:rsid w:val="1DAF513F"/>
    <w:rsid w:val="1DB33C53"/>
    <w:rsid w:val="1DB447C8"/>
    <w:rsid w:val="1DB80A24"/>
    <w:rsid w:val="1DBF1E64"/>
    <w:rsid w:val="1DC1491C"/>
    <w:rsid w:val="1DC60F0D"/>
    <w:rsid w:val="1DCC31D5"/>
    <w:rsid w:val="1DD16DAA"/>
    <w:rsid w:val="1DD60645"/>
    <w:rsid w:val="1DD95E1B"/>
    <w:rsid w:val="1DE071F3"/>
    <w:rsid w:val="1DF25E52"/>
    <w:rsid w:val="1DF62D17"/>
    <w:rsid w:val="1DF93C8F"/>
    <w:rsid w:val="1DFA6008"/>
    <w:rsid w:val="1DFF5A71"/>
    <w:rsid w:val="1E03278E"/>
    <w:rsid w:val="1E0434A1"/>
    <w:rsid w:val="1E09388F"/>
    <w:rsid w:val="1E0A63E5"/>
    <w:rsid w:val="1E0B21F5"/>
    <w:rsid w:val="1E0B3CFF"/>
    <w:rsid w:val="1E0B7097"/>
    <w:rsid w:val="1E122944"/>
    <w:rsid w:val="1E167FA6"/>
    <w:rsid w:val="1E1A488E"/>
    <w:rsid w:val="1E1E2ADB"/>
    <w:rsid w:val="1E253531"/>
    <w:rsid w:val="1E267E84"/>
    <w:rsid w:val="1E291941"/>
    <w:rsid w:val="1E2B5964"/>
    <w:rsid w:val="1E300851"/>
    <w:rsid w:val="1E301FEE"/>
    <w:rsid w:val="1E343DC7"/>
    <w:rsid w:val="1E3C5518"/>
    <w:rsid w:val="1E3E45C2"/>
    <w:rsid w:val="1E3E62A6"/>
    <w:rsid w:val="1E3F5F71"/>
    <w:rsid w:val="1E4059E9"/>
    <w:rsid w:val="1E4421BA"/>
    <w:rsid w:val="1E49220A"/>
    <w:rsid w:val="1E4D6A6C"/>
    <w:rsid w:val="1E4F283D"/>
    <w:rsid w:val="1E5554D9"/>
    <w:rsid w:val="1E5D4FE3"/>
    <w:rsid w:val="1E6039E2"/>
    <w:rsid w:val="1E630C59"/>
    <w:rsid w:val="1E665C48"/>
    <w:rsid w:val="1E6900A7"/>
    <w:rsid w:val="1E6A6905"/>
    <w:rsid w:val="1E725D58"/>
    <w:rsid w:val="1E726EBB"/>
    <w:rsid w:val="1E750784"/>
    <w:rsid w:val="1E7D0CC8"/>
    <w:rsid w:val="1E7D557D"/>
    <w:rsid w:val="1E7E4CB6"/>
    <w:rsid w:val="1E7E5286"/>
    <w:rsid w:val="1E8209D7"/>
    <w:rsid w:val="1E83199F"/>
    <w:rsid w:val="1E8A3684"/>
    <w:rsid w:val="1E8B6141"/>
    <w:rsid w:val="1E8E412E"/>
    <w:rsid w:val="1E912F39"/>
    <w:rsid w:val="1E941393"/>
    <w:rsid w:val="1E967B2C"/>
    <w:rsid w:val="1E974386"/>
    <w:rsid w:val="1E994431"/>
    <w:rsid w:val="1EA01219"/>
    <w:rsid w:val="1EA31D3F"/>
    <w:rsid w:val="1EA51FFC"/>
    <w:rsid w:val="1EA96187"/>
    <w:rsid w:val="1EAD4715"/>
    <w:rsid w:val="1EB0609A"/>
    <w:rsid w:val="1EB772BC"/>
    <w:rsid w:val="1EB85929"/>
    <w:rsid w:val="1EBF4CD5"/>
    <w:rsid w:val="1ECE1B03"/>
    <w:rsid w:val="1ECE723E"/>
    <w:rsid w:val="1ED364A7"/>
    <w:rsid w:val="1ED47EAE"/>
    <w:rsid w:val="1ED55822"/>
    <w:rsid w:val="1EE82B1F"/>
    <w:rsid w:val="1EE83BBB"/>
    <w:rsid w:val="1EEA0B27"/>
    <w:rsid w:val="1EEC1AE0"/>
    <w:rsid w:val="1EEC3E9A"/>
    <w:rsid w:val="1EF1666E"/>
    <w:rsid w:val="1EF47C22"/>
    <w:rsid w:val="1EFB26CD"/>
    <w:rsid w:val="1EFB41E9"/>
    <w:rsid w:val="1EFD50BF"/>
    <w:rsid w:val="1F030A54"/>
    <w:rsid w:val="1F0A6660"/>
    <w:rsid w:val="1F113D7D"/>
    <w:rsid w:val="1F1A0620"/>
    <w:rsid w:val="1F1B3A11"/>
    <w:rsid w:val="1F2D7DE6"/>
    <w:rsid w:val="1F2E587C"/>
    <w:rsid w:val="1F3965C5"/>
    <w:rsid w:val="1F3B7EC6"/>
    <w:rsid w:val="1F3F7CB8"/>
    <w:rsid w:val="1F436A7F"/>
    <w:rsid w:val="1F4377ED"/>
    <w:rsid w:val="1F4446D7"/>
    <w:rsid w:val="1F454DA9"/>
    <w:rsid w:val="1F477D89"/>
    <w:rsid w:val="1F487569"/>
    <w:rsid w:val="1F4C2218"/>
    <w:rsid w:val="1F504A65"/>
    <w:rsid w:val="1F507664"/>
    <w:rsid w:val="1F52777A"/>
    <w:rsid w:val="1F544B9B"/>
    <w:rsid w:val="1F596D21"/>
    <w:rsid w:val="1F5E5154"/>
    <w:rsid w:val="1F6037D1"/>
    <w:rsid w:val="1F60519C"/>
    <w:rsid w:val="1F61588F"/>
    <w:rsid w:val="1F632E27"/>
    <w:rsid w:val="1F637F5A"/>
    <w:rsid w:val="1F640BB5"/>
    <w:rsid w:val="1F6C419C"/>
    <w:rsid w:val="1F6D5577"/>
    <w:rsid w:val="1F6F4D2C"/>
    <w:rsid w:val="1F7232F8"/>
    <w:rsid w:val="1F764C52"/>
    <w:rsid w:val="1F7C64ED"/>
    <w:rsid w:val="1F802382"/>
    <w:rsid w:val="1F833875"/>
    <w:rsid w:val="1F875566"/>
    <w:rsid w:val="1F9A7DD3"/>
    <w:rsid w:val="1FA35CF7"/>
    <w:rsid w:val="1FAA54F7"/>
    <w:rsid w:val="1FB234B9"/>
    <w:rsid w:val="1FB966AC"/>
    <w:rsid w:val="1FC744BE"/>
    <w:rsid w:val="1FCD474B"/>
    <w:rsid w:val="1FD840A8"/>
    <w:rsid w:val="1FE63835"/>
    <w:rsid w:val="1FE91010"/>
    <w:rsid w:val="1FEA7C4D"/>
    <w:rsid w:val="1FED0EE5"/>
    <w:rsid w:val="1FED1708"/>
    <w:rsid w:val="1FED3BB1"/>
    <w:rsid w:val="1FF00B32"/>
    <w:rsid w:val="1FF4310A"/>
    <w:rsid w:val="1FF70657"/>
    <w:rsid w:val="20015673"/>
    <w:rsid w:val="20072690"/>
    <w:rsid w:val="20074038"/>
    <w:rsid w:val="200E01A2"/>
    <w:rsid w:val="200E03D3"/>
    <w:rsid w:val="200F45A3"/>
    <w:rsid w:val="201629C6"/>
    <w:rsid w:val="20173126"/>
    <w:rsid w:val="20256BF3"/>
    <w:rsid w:val="202904CB"/>
    <w:rsid w:val="202A66BB"/>
    <w:rsid w:val="202E1138"/>
    <w:rsid w:val="202E7722"/>
    <w:rsid w:val="20325E0C"/>
    <w:rsid w:val="203971E9"/>
    <w:rsid w:val="203F1315"/>
    <w:rsid w:val="204B6316"/>
    <w:rsid w:val="204C7C1A"/>
    <w:rsid w:val="204D6F97"/>
    <w:rsid w:val="20507F06"/>
    <w:rsid w:val="20594BEA"/>
    <w:rsid w:val="20596EAE"/>
    <w:rsid w:val="205A6767"/>
    <w:rsid w:val="205C19D4"/>
    <w:rsid w:val="205D4887"/>
    <w:rsid w:val="20611AF5"/>
    <w:rsid w:val="20636415"/>
    <w:rsid w:val="207A7253"/>
    <w:rsid w:val="207D2005"/>
    <w:rsid w:val="208916D3"/>
    <w:rsid w:val="208C58CE"/>
    <w:rsid w:val="208E570E"/>
    <w:rsid w:val="2092239D"/>
    <w:rsid w:val="209A2749"/>
    <w:rsid w:val="209B1CDD"/>
    <w:rsid w:val="209C395F"/>
    <w:rsid w:val="209C3EAA"/>
    <w:rsid w:val="209F6049"/>
    <w:rsid w:val="20A12AB5"/>
    <w:rsid w:val="20AD27CE"/>
    <w:rsid w:val="20B45672"/>
    <w:rsid w:val="20B5033C"/>
    <w:rsid w:val="20B863FE"/>
    <w:rsid w:val="20BB4E88"/>
    <w:rsid w:val="20BB5F07"/>
    <w:rsid w:val="20C03C60"/>
    <w:rsid w:val="20C215F3"/>
    <w:rsid w:val="20C976CD"/>
    <w:rsid w:val="20CA278B"/>
    <w:rsid w:val="20D50E20"/>
    <w:rsid w:val="20DB4340"/>
    <w:rsid w:val="20EB2066"/>
    <w:rsid w:val="20ED0892"/>
    <w:rsid w:val="20EF51C8"/>
    <w:rsid w:val="20F13F32"/>
    <w:rsid w:val="20F453F7"/>
    <w:rsid w:val="20F54434"/>
    <w:rsid w:val="20F627FE"/>
    <w:rsid w:val="20F81429"/>
    <w:rsid w:val="20FE48A8"/>
    <w:rsid w:val="20FE4BBD"/>
    <w:rsid w:val="21003A34"/>
    <w:rsid w:val="2103608A"/>
    <w:rsid w:val="21062211"/>
    <w:rsid w:val="210F68A1"/>
    <w:rsid w:val="21156B41"/>
    <w:rsid w:val="211D790C"/>
    <w:rsid w:val="2120090B"/>
    <w:rsid w:val="212815C7"/>
    <w:rsid w:val="212D0011"/>
    <w:rsid w:val="213542E9"/>
    <w:rsid w:val="213B5D42"/>
    <w:rsid w:val="213D76B7"/>
    <w:rsid w:val="214114FB"/>
    <w:rsid w:val="2143203B"/>
    <w:rsid w:val="2143692E"/>
    <w:rsid w:val="21452AE2"/>
    <w:rsid w:val="2148417B"/>
    <w:rsid w:val="214A277A"/>
    <w:rsid w:val="214E5B11"/>
    <w:rsid w:val="21521A6E"/>
    <w:rsid w:val="21553ADF"/>
    <w:rsid w:val="21580349"/>
    <w:rsid w:val="215F24F2"/>
    <w:rsid w:val="215F56B2"/>
    <w:rsid w:val="216C27BE"/>
    <w:rsid w:val="216C6B87"/>
    <w:rsid w:val="2175003E"/>
    <w:rsid w:val="2175149D"/>
    <w:rsid w:val="217A71B3"/>
    <w:rsid w:val="21830FF3"/>
    <w:rsid w:val="218414ED"/>
    <w:rsid w:val="21893D10"/>
    <w:rsid w:val="218F158A"/>
    <w:rsid w:val="219354AA"/>
    <w:rsid w:val="21953839"/>
    <w:rsid w:val="2196788C"/>
    <w:rsid w:val="219B271D"/>
    <w:rsid w:val="219E3E3D"/>
    <w:rsid w:val="219F16C7"/>
    <w:rsid w:val="219F606C"/>
    <w:rsid w:val="21A96958"/>
    <w:rsid w:val="21AB075D"/>
    <w:rsid w:val="21AC0E6A"/>
    <w:rsid w:val="21AF17F1"/>
    <w:rsid w:val="21B34081"/>
    <w:rsid w:val="21B76CF4"/>
    <w:rsid w:val="21BC401D"/>
    <w:rsid w:val="21BF1C5A"/>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20E6EFF"/>
    <w:rsid w:val="2211114D"/>
    <w:rsid w:val="221500FE"/>
    <w:rsid w:val="22160E61"/>
    <w:rsid w:val="22170083"/>
    <w:rsid w:val="221924B2"/>
    <w:rsid w:val="221E4044"/>
    <w:rsid w:val="222E4B36"/>
    <w:rsid w:val="222F05E6"/>
    <w:rsid w:val="22335E59"/>
    <w:rsid w:val="2238124D"/>
    <w:rsid w:val="22447536"/>
    <w:rsid w:val="224744C4"/>
    <w:rsid w:val="224B0DB4"/>
    <w:rsid w:val="225102A2"/>
    <w:rsid w:val="22550A45"/>
    <w:rsid w:val="22583396"/>
    <w:rsid w:val="22633C26"/>
    <w:rsid w:val="22663911"/>
    <w:rsid w:val="226A1DE5"/>
    <w:rsid w:val="226D0C21"/>
    <w:rsid w:val="226F2BB2"/>
    <w:rsid w:val="22721973"/>
    <w:rsid w:val="22721E20"/>
    <w:rsid w:val="22796A25"/>
    <w:rsid w:val="22882272"/>
    <w:rsid w:val="228E2E5E"/>
    <w:rsid w:val="229F5B62"/>
    <w:rsid w:val="22A470B5"/>
    <w:rsid w:val="22A60C83"/>
    <w:rsid w:val="22B80B17"/>
    <w:rsid w:val="22B90065"/>
    <w:rsid w:val="22BB51F8"/>
    <w:rsid w:val="22C02C2F"/>
    <w:rsid w:val="22C03051"/>
    <w:rsid w:val="22C32DD8"/>
    <w:rsid w:val="22C56511"/>
    <w:rsid w:val="22C715DD"/>
    <w:rsid w:val="22CC1BC1"/>
    <w:rsid w:val="22CF79CB"/>
    <w:rsid w:val="22D030BB"/>
    <w:rsid w:val="22D25F3B"/>
    <w:rsid w:val="22D6669B"/>
    <w:rsid w:val="22DC4F9E"/>
    <w:rsid w:val="22DE51F5"/>
    <w:rsid w:val="22E047A1"/>
    <w:rsid w:val="22E36089"/>
    <w:rsid w:val="22E8566B"/>
    <w:rsid w:val="22EA6268"/>
    <w:rsid w:val="22EA7FB3"/>
    <w:rsid w:val="22ED1151"/>
    <w:rsid w:val="22EF3AA1"/>
    <w:rsid w:val="22F0339E"/>
    <w:rsid w:val="22F260B3"/>
    <w:rsid w:val="23014B3D"/>
    <w:rsid w:val="23042807"/>
    <w:rsid w:val="23075061"/>
    <w:rsid w:val="230A64F4"/>
    <w:rsid w:val="2314181E"/>
    <w:rsid w:val="2317727F"/>
    <w:rsid w:val="231B2D00"/>
    <w:rsid w:val="232020A5"/>
    <w:rsid w:val="23247DA8"/>
    <w:rsid w:val="23263DF4"/>
    <w:rsid w:val="232A727C"/>
    <w:rsid w:val="232C192C"/>
    <w:rsid w:val="233072E9"/>
    <w:rsid w:val="23312C2E"/>
    <w:rsid w:val="23341961"/>
    <w:rsid w:val="233D00E7"/>
    <w:rsid w:val="233F4DCF"/>
    <w:rsid w:val="23434E07"/>
    <w:rsid w:val="23451D8D"/>
    <w:rsid w:val="23485BD1"/>
    <w:rsid w:val="23510955"/>
    <w:rsid w:val="23550E3B"/>
    <w:rsid w:val="2358023D"/>
    <w:rsid w:val="235B5D92"/>
    <w:rsid w:val="235F75E7"/>
    <w:rsid w:val="23607971"/>
    <w:rsid w:val="2361058D"/>
    <w:rsid w:val="23727A3F"/>
    <w:rsid w:val="237A6D5C"/>
    <w:rsid w:val="237C5EFB"/>
    <w:rsid w:val="237D7E5E"/>
    <w:rsid w:val="237F1315"/>
    <w:rsid w:val="237F27A7"/>
    <w:rsid w:val="23837756"/>
    <w:rsid w:val="238D0AEC"/>
    <w:rsid w:val="238F1F09"/>
    <w:rsid w:val="239051D0"/>
    <w:rsid w:val="239405B7"/>
    <w:rsid w:val="239721D5"/>
    <w:rsid w:val="23996EAA"/>
    <w:rsid w:val="239D4430"/>
    <w:rsid w:val="239F25A7"/>
    <w:rsid w:val="23A04EAC"/>
    <w:rsid w:val="23A50DD4"/>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B2FC5"/>
    <w:rsid w:val="23D07021"/>
    <w:rsid w:val="23DA4E5D"/>
    <w:rsid w:val="23DC78BC"/>
    <w:rsid w:val="23E64F34"/>
    <w:rsid w:val="23E75469"/>
    <w:rsid w:val="23E9433B"/>
    <w:rsid w:val="23EC2899"/>
    <w:rsid w:val="23EE1A0B"/>
    <w:rsid w:val="23EE32CE"/>
    <w:rsid w:val="23F33C73"/>
    <w:rsid w:val="23F650B1"/>
    <w:rsid w:val="240050CB"/>
    <w:rsid w:val="24086D79"/>
    <w:rsid w:val="240F66A9"/>
    <w:rsid w:val="24107D2B"/>
    <w:rsid w:val="241157A7"/>
    <w:rsid w:val="24191D8F"/>
    <w:rsid w:val="241F1881"/>
    <w:rsid w:val="242148AF"/>
    <w:rsid w:val="24330A8C"/>
    <w:rsid w:val="243D017A"/>
    <w:rsid w:val="24444FD4"/>
    <w:rsid w:val="24464871"/>
    <w:rsid w:val="244A34E7"/>
    <w:rsid w:val="245D17E8"/>
    <w:rsid w:val="24696713"/>
    <w:rsid w:val="246F7D44"/>
    <w:rsid w:val="24706349"/>
    <w:rsid w:val="24706B35"/>
    <w:rsid w:val="24711307"/>
    <w:rsid w:val="24754CB4"/>
    <w:rsid w:val="247769A4"/>
    <w:rsid w:val="24784120"/>
    <w:rsid w:val="247A0B6D"/>
    <w:rsid w:val="24821C44"/>
    <w:rsid w:val="24822A2F"/>
    <w:rsid w:val="248A1D6B"/>
    <w:rsid w:val="248A2891"/>
    <w:rsid w:val="248B587E"/>
    <w:rsid w:val="248D1D37"/>
    <w:rsid w:val="24962F88"/>
    <w:rsid w:val="24965CCD"/>
    <w:rsid w:val="24975BE5"/>
    <w:rsid w:val="24992F68"/>
    <w:rsid w:val="249D6F0E"/>
    <w:rsid w:val="249F4CC6"/>
    <w:rsid w:val="24A03D43"/>
    <w:rsid w:val="24AB13AF"/>
    <w:rsid w:val="24AB6028"/>
    <w:rsid w:val="24B10DC1"/>
    <w:rsid w:val="24B22A0D"/>
    <w:rsid w:val="24B331B5"/>
    <w:rsid w:val="24B37F87"/>
    <w:rsid w:val="24B94F60"/>
    <w:rsid w:val="24BE00A1"/>
    <w:rsid w:val="24C80E72"/>
    <w:rsid w:val="24D264D0"/>
    <w:rsid w:val="24D8775D"/>
    <w:rsid w:val="24DC520B"/>
    <w:rsid w:val="24DE25AB"/>
    <w:rsid w:val="24E222CE"/>
    <w:rsid w:val="24E5269B"/>
    <w:rsid w:val="24EE263C"/>
    <w:rsid w:val="24EF13F1"/>
    <w:rsid w:val="24F978B1"/>
    <w:rsid w:val="24FA10BC"/>
    <w:rsid w:val="24FC5ED3"/>
    <w:rsid w:val="24FE3045"/>
    <w:rsid w:val="250333BB"/>
    <w:rsid w:val="250907A3"/>
    <w:rsid w:val="250D00F8"/>
    <w:rsid w:val="250F4D4B"/>
    <w:rsid w:val="251B6D90"/>
    <w:rsid w:val="251E725C"/>
    <w:rsid w:val="25261539"/>
    <w:rsid w:val="25285778"/>
    <w:rsid w:val="252B3115"/>
    <w:rsid w:val="252E0B34"/>
    <w:rsid w:val="253009E7"/>
    <w:rsid w:val="25314B2C"/>
    <w:rsid w:val="253709F7"/>
    <w:rsid w:val="253D75BE"/>
    <w:rsid w:val="253E1721"/>
    <w:rsid w:val="254106FC"/>
    <w:rsid w:val="25431853"/>
    <w:rsid w:val="254546F8"/>
    <w:rsid w:val="254876B3"/>
    <w:rsid w:val="255513D2"/>
    <w:rsid w:val="255A50C8"/>
    <w:rsid w:val="255B49B3"/>
    <w:rsid w:val="255C1932"/>
    <w:rsid w:val="255E294F"/>
    <w:rsid w:val="25605508"/>
    <w:rsid w:val="25692DFE"/>
    <w:rsid w:val="256D6BF2"/>
    <w:rsid w:val="257803EE"/>
    <w:rsid w:val="257D18E3"/>
    <w:rsid w:val="258251CA"/>
    <w:rsid w:val="25874CB7"/>
    <w:rsid w:val="258A7CED"/>
    <w:rsid w:val="258C615A"/>
    <w:rsid w:val="259431DD"/>
    <w:rsid w:val="25956522"/>
    <w:rsid w:val="25962013"/>
    <w:rsid w:val="25962066"/>
    <w:rsid w:val="25976F1C"/>
    <w:rsid w:val="259774BC"/>
    <w:rsid w:val="25995069"/>
    <w:rsid w:val="259A58F5"/>
    <w:rsid w:val="259D1CF8"/>
    <w:rsid w:val="259D4784"/>
    <w:rsid w:val="259F5C22"/>
    <w:rsid w:val="25A2698E"/>
    <w:rsid w:val="25A35665"/>
    <w:rsid w:val="25A370D8"/>
    <w:rsid w:val="25A642E7"/>
    <w:rsid w:val="25A659B8"/>
    <w:rsid w:val="25AE4BB6"/>
    <w:rsid w:val="25B01C96"/>
    <w:rsid w:val="25BA5FD6"/>
    <w:rsid w:val="25BC5A7D"/>
    <w:rsid w:val="25C01404"/>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67CD3"/>
    <w:rsid w:val="26040C06"/>
    <w:rsid w:val="260D34D1"/>
    <w:rsid w:val="26197FFF"/>
    <w:rsid w:val="261B5B78"/>
    <w:rsid w:val="261B6EC1"/>
    <w:rsid w:val="262B57F5"/>
    <w:rsid w:val="262D5251"/>
    <w:rsid w:val="26316C79"/>
    <w:rsid w:val="2633043C"/>
    <w:rsid w:val="26340AC3"/>
    <w:rsid w:val="264A3E95"/>
    <w:rsid w:val="264B1ACA"/>
    <w:rsid w:val="2651747C"/>
    <w:rsid w:val="26564BED"/>
    <w:rsid w:val="2656623A"/>
    <w:rsid w:val="2659575B"/>
    <w:rsid w:val="265A2793"/>
    <w:rsid w:val="2663123F"/>
    <w:rsid w:val="266339E8"/>
    <w:rsid w:val="266565C7"/>
    <w:rsid w:val="26686CC3"/>
    <w:rsid w:val="266D7FD5"/>
    <w:rsid w:val="26725883"/>
    <w:rsid w:val="26737526"/>
    <w:rsid w:val="267B6EC2"/>
    <w:rsid w:val="268412EF"/>
    <w:rsid w:val="26872E00"/>
    <w:rsid w:val="268A2240"/>
    <w:rsid w:val="268E0894"/>
    <w:rsid w:val="26916DB8"/>
    <w:rsid w:val="269837EF"/>
    <w:rsid w:val="269D560D"/>
    <w:rsid w:val="26A527E1"/>
    <w:rsid w:val="26A84125"/>
    <w:rsid w:val="26AA70AB"/>
    <w:rsid w:val="26AF7EB1"/>
    <w:rsid w:val="26B8558F"/>
    <w:rsid w:val="26C03942"/>
    <w:rsid w:val="26C518B8"/>
    <w:rsid w:val="26C5793A"/>
    <w:rsid w:val="26C95C2B"/>
    <w:rsid w:val="26CC5F73"/>
    <w:rsid w:val="26CF27C0"/>
    <w:rsid w:val="26CF63D9"/>
    <w:rsid w:val="26D07CC0"/>
    <w:rsid w:val="26D62980"/>
    <w:rsid w:val="26D82E82"/>
    <w:rsid w:val="26D9017F"/>
    <w:rsid w:val="26DB6A8B"/>
    <w:rsid w:val="26E07723"/>
    <w:rsid w:val="26E45D21"/>
    <w:rsid w:val="26F0116E"/>
    <w:rsid w:val="26F104CD"/>
    <w:rsid w:val="26FE5EF3"/>
    <w:rsid w:val="27007DB1"/>
    <w:rsid w:val="27023FD8"/>
    <w:rsid w:val="270268FC"/>
    <w:rsid w:val="270A184E"/>
    <w:rsid w:val="270B3BA8"/>
    <w:rsid w:val="27115F5E"/>
    <w:rsid w:val="271438F4"/>
    <w:rsid w:val="27146B11"/>
    <w:rsid w:val="27181BBE"/>
    <w:rsid w:val="272201E2"/>
    <w:rsid w:val="2726557A"/>
    <w:rsid w:val="273067C6"/>
    <w:rsid w:val="27321F5C"/>
    <w:rsid w:val="273E15AB"/>
    <w:rsid w:val="274159F7"/>
    <w:rsid w:val="274507A3"/>
    <w:rsid w:val="27470345"/>
    <w:rsid w:val="27492EA8"/>
    <w:rsid w:val="274B09CE"/>
    <w:rsid w:val="275269EE"/>
    <w:rsid w:val="27576E44"/>
    <w:rsid w:val="276010D4"/>
    <w:rsid w:val="27614F78"/>
    <w:rsid w:val="27636FAC"/>
    <w:rsid w:val="27653B8D"/>
    <w:rsid w:val="276B0663"/>
    <w:rsid w:val="276C47FF"/>
    <w:rsid w:val="277605D3"/>
    <w:rsid w:val="277973C8"/>
    <w:rsid w:val="277B5ECB"/>
    <w:rsid w:val="27880564"/>
    <w:rsid w:val="27883D7D"/>
    <w:rsid w:val="278C4BFF"/>
    <w:rsid w:val="278E5245"/>
    <w:rsid w:val="279025EE"/>
    <w:rsid w:val="27924A6D"/>
    <w:rsid w:val="27991CF6"/>
    <w:rsid w:val="279E3CC1"/>
    <w:rsid w:val="27A45A7E"/>
    <w:rsid w:val="27AA4362"/>
    <w:rsid w:val="27AA4C8D"/>
    <w:rsid w:val="27AF12EF"/>
    <w:rsid w:val="27B47525"/>
    <w:rsid w:val="27BE4CB5"/>
    <w:rsid w:val="27BF2FD9"/>
    <w:rsid w:val="27BF67BA"/>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A2E58"/>
    <w:rsid w:val="28410CFF"/>
    <w:rsid w:val="284154C8"/>
    <w:rsid w:val="284773A2"/>
    <w:rsid w:val="284D26F7"/>
    <w:rsid w:val="284D37AD"/>
    <w:rsid w:val="28532EFE"/>
    <w:rsid w:val="28586B9B"/>
    <w:rsid w:val="285C147D"/>
    <w:rsid w:val="285D6C2F"/>
    <w:rsid w:val="28607CE1"/>
    <w:rsid w:val="28622E06"/>
    <w:rsid w:val="286606B2"/>
    <w:rsid w:val="286C46A8"/>
    <w:rsid w:val="286F63D7"/>
    <w:rsid w:val="28760303"/>
    <w:rsid w:val="287B4553"/>
    <w:rsid w:val="28800158"/>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1F84"/>
    <w:rsid w:val="28BD2608"/>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A1728"/>
    <w:rsid w:val="28FB61AA"/>
    <w:rsid w:val="28FC2E4B"/>
    <w:rsid w:val="29046B1A"/>
    <w:rsid w:val="29047F8B"/>
    <w:rsid w:val="29070F98"/>
    <w:rsid w:val="29095C32"/>
    <w:rsid w:val="2911001D"/>
    <w:rsid w:val="291671BE"/>
    <w:rsid w:val="291A2BA6"/>
    <w:rsid w:val="291E162B"/>
    <w:rsid w:val="29294232"/>
    <w:rsid w:val="292C346D"/>
    <w:rsid w:val="292E488D"/>
    <w:rsid w:val="2932177F"/>
    <w:rsid w:val="29362D60"/>
    <w:rsid w:val="293B4237"/>
    <w:rsid w:val="293B6623"/>
    <w:rsid w:val="293C4A53"/>
    <w:rsid w:val="294438A1"/>
    <w:rsid w:val="29473510"/>
    <w:rsid w:val="29473AA4"/>
    <w:rsid w:val="294C3727"/>
    <w:rsid w:val="294F67CF"/>
    <w:rsid w:val="295072ED"/>
    <w:rsid w:val="29516A9C"/>
    <w:rsid w:val="295439EA"/>
    <w:rsid w:val="29577D0C"/>
    <w:rsid w:val="29583C31"/>
    <w:rsid w:val="295C041A"/>
    <w:rsid w:val="2961437A"/>
    <w:rsid w:val="29650515"/>
    <w:rsid w:val="296538B9"/>
    <w:rsid w:val="296A0F8E"/>
    <w:rsid w:val="296F770E"/>
    <w:rsid w:val="297077EA"/>
    <w:rsid w:val="2972757D"/>
    <w:rsid w:val="29752514"/>
    <w:rsid w:val="2978500B"/>
    <w:rsid w:val="29797898"/>
    <w:rsid w:val="297E42BA"/>
    <w:rsid w:val="298201B8"/>
    <w:rsid w:val="298B4D7C"/>
    <w:rsid w:val="2994256E"/>
    <w:rsid w:val="299B07C3"/>
    <w:rsid w:val="29A54BB2"/>
    <w:rsid w:val="29A57939"/>
    <w:rsid w:val="29A646F0"/>
    <w:rsid w:val="29AB7532"/>
    <w:rsid w:val="29AC64D3"/>
    <w:rsid w:val="29B508BB"/>
    <w:rsid w:val="29B772EE"/>
    <w:rsid w:val="29B92117"/>
    <w:rsid w:val="29BD4006"/>
    <w:rsid w:val="29C63D02"/>
    <w:rsid w:val="29C71E69"/>
    <w:rsid w:val="29CA48E3"/>
    <w:rsid w:val="29CB4F0A"/>
    <w:rsid w:val="29DD584D"/>
    <w:rsid w:val="29DF5F13"/>
    <w:rsid w:val="29E705C4"/>
    <w:rsid w:val="29E95E36"/>
    <w:rsid w:val="29EC7DCB"/>
    <w:rsid w:val="29F55680"/>
    <w:rsid w:val="29F6357B"/>
    <w:rsid w:val="29F64D54"/>
    <w:rsid w:val="2A0011E1"/>
    <w:rsid w:val="2A056239"/>
    <w:rsid w:val="2A0D3CE8"/>
    <w:rsid w:val="2A11757B"/>
    <w:rsid w:val="2A127934"/>
    <w:rsid w:val="2A173EF4"/>
    <w:rsid w:val="2A1B7318"/>
    <w:rsid w:val="2A361CB2"/>
    <w:rsid w:val="2A36594F"/>
    <w:rsid w:val="2A3B3E69"/>
    <w:rsid w:val="2A3F15E1"/>
    <w:rsid w:val="2A451545"/>
    <w:rsid w:val="2A467378"/>
    <w:rsid w:val="2A4B11DF"/>
    <w:rsid w:val="2A4F54C7"/>
    <w:rsid w:val="2A6700F5"/>
    <w:rsid w:val="2A6E2A78"/>
    <w:rsid w:val="2A737DA4"/>
    <w:rsid w:val="2A7C3E7B"/>
    <w:rsid w:val="2A7D56C7"/>
    <w:rsid w:val="2A800ECA"/>
    <w:rsid w:val="2A8050E9"/>
    <w:rsid w:val="2A805538"/>
    <w:rsid w:val="2A81027F"/>
    <w:rsid w:val="2A8E4066"/>
    <w:rsid w:val="2A917182"/>
    <w:rsid w:val="2A920759"/>
    <w:rsid w:val="2A974BCB"/>
    <w:rsid w:val="2A9C49E4"/>
    <w:rsid w:val="2A9E2784"/>
    <w:rsid w:val="2AA73DA7"/>
    <w:rsid w:val="2AB06AEF"/>
    <w:rsid w:val="2AB90F00"/>
    <w:rsid w:val="2ABB429B"/>
    <w:rsid w:val="2AC11D38"/>
    <w:rsid w:val="2AC175B9"/>
    <w:rsid w:val="2AC31C45"/>
    <w:rsid w:val="2AC64A5F"/>
    <w:rsid w:val="2AC9741F"/>
    <w:rsid w:val="2ADA1FD1"/>
    <w:rsid w:val="2ADE6A89"/>
    <w:rsid w:val="2AE020A3"/>
    <w:rsid w:val="2AEC5EB6"/>
    <w:rsid w:val="2AF012D3"/>
    <w:rsid w:val="2AFA5225"/>
    <w:rsid w:val="2B056378"/>
    <w:rsid w:val="2B0758FE"/>
    <w:rsid w:val="2B08119A"/>
    <w:rsid w:val="2B085178"/>
    <w:rsid w:val="2B090250"/>
    <w:rsid w:val="2B0B1C38"/>
    <w:rsid w:val="2B1F35A9"/>
    <w:rsid w:val="2B200A00"/>
    <w:rsid w:val="2B227650"/>
    <w:rsid w:val="2B236535"/>
    <w:rsid w:val="2B287EB6"/>
    <w:rsid w:val="2B2C0F2C"/>
    <w:rsid w:val="2B2C22C2"/>
    <w:rsid w:val="2B2D65DC"/>
    <w:rsid w:val="2B2E5E93"/>
    <w:rsid w:val="2B2E7DBC"/>
    <w:rsid w:val="2B302D1A"/>
    <w:rsid w:val="2B315CB1"/>
    <w:rsid w:val="2B321E0D"/>
    <w:rsid w:val="2B400B63"/>
    <w:rsid w:val="2B416705"/>
    <w:rsid w:val="2B4564CE"/>
    <w:rsid w:val="2B683E0A"/>
    <w:rsid w:val="2B696B3A"/>
    <w:rsid w:val="2B6A480A"/>
    <w:rsid w:val="2B6D77C2"/>
    <w:rsid w:val="2B730BFC"/>
    <w:rsid w:val="2B754A48"/>
    <w:rsid w:val="2B77462E"/>
    <w:rsid w:val="2B79314A"/>
    <w:rsid w:val="2B7B7016"/>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74F47"/>
    <w:rsid w:val="2BBD5A31"/>
    <w:rsid w:val="2BC02CC7"/>
    <w:rsid w:val="2BC62E2C"/>
    <w:rsid w:val="2BC636A5"/>
    <w:rsid w:val="2BCA539C"/>
    <w:rsid w:val="2BCB342E"/>
    <w:rsid w:val="2BD035A4"/>
    <w:rsid w:val="2BD3485D"/>
    <w:rsid w:val="2BD70D04"/>
    <w:rsid w:val="2BDD0A0D"/>
    <w:rsid w:val="2BEA572B"/>
    <w:rsid w:val="2BEF1332"/>
    <w:rsid w:val="2BF37482"/>
    <w:rsid w:val="2BFD1C9F"/>
    <w:rsid w:val="2C014C9D"/>
    <w:rsid w:val="2C04740C"/>
    <w:rsid w:val="2C0504F8"/>
    <w:rsid w:val="2C0577B1"/>
    <w:rsid w:val="2C065B95"/>
    <w:rsid w:val="2C066957"/>
    <w:rsid w:val="2C087521"/>
    <w:rsid w:val="2C1A363B"/>
    <w:rsid w:val="2C1E5A47"/>
    <w:rsid w:val="2C277821"/>
    <w:rsid w:val="2C296900"/>
    <w:rsid w:val="2C2E04EC"/>
    <w:rsid w:val="2C311769"/>
    <w:rsid w:val="2C3646C1"/>
    <w:rsid w:val="2C3A1A27"/>
    <w:rsid w:val="2C433E00"/>
    <w:rsid w:val="2C436D28"/>
    <w:rsid w:val="2C496564"/>
    <w:rsid w:val="2C4A654B"/>
    <w:rsid w:val="2C4D619A"/>
    <w:rsid w:val="2C501603"/>
    <w:rsid w:val="2C530598"/>
    <w:rsid w:val="2C56735D"/>
    <w:rsid w:val="2C5B1458"/>
    <w:rsid w:val="2C5F3E2E"/>
    <w:rsid w:val="2C617C53"/>
    <w:rsid w:val="2C624DD3"/>
    <w:rsid w:val="2C64282F"/>
    <w:rsid w:val="2C667518"/>
    <w:rsid w:val="2C682011"/>
    <w:rsid w:val="2C746FA5"/>
    <w:rsid w:val="2C7631D7"/>
    <w:rsid w:val="2C790296"/>
    <w:rsid w:val="2C7B4B5D"/>
    <w:rsid w:val="2C7E7AD5"/>
    <w:rsid w:val="2C8109DB"/>
    <w:rsid w:val="2C813C5A"/>
    <w:rsid w:val="2C816FF8"/>
    <w:rsid w:val="2C8928F0"/>
    <w:rsid w:val="2C8C31C6"/>
    <w:rsid w:val="2C923F36"/>
    <w:rsid w:val="2C93579A"/>
    <w:rsid w:val="2C961AF8"/>
    <w:rsid w:val="2C9756BF"/>
    <w:rsid w:val="2C9B3ED5"/>
    <w:rsid w:val="2C9E09D2"/>
    <w:rsid w:val="2C9E6F2B"/>
    <w:rsid w:val="2CA867F5"/>
    <w:rsid w:val="2CAD5B03"/>
    <w:rsid w:val="2CAE3B13"/>
    <w:rsid w:val="2CAF788B"/>
    <w:rsid w:val="2CC149EF"/>
    <w:rsid w:val="2CC55B69"/>
    <w:rsid w:val="2CC708B0"/>
    <w:rsid w:val="2CC75A03"/>
    <w:rsid w:val="2CCB0B34"/>
    <w:rsid w:val="2CCF654A"/>
    <w:rsid w:val="2CD37602"/>
    <w:rsid w:val="2CD4654A"/>
    <w:rsid w:val="2CE803D3"/>
    <w:rsid w:val="2CEE15E1"/>
    <w:rsid w:val="2CF06A3C"/>
    <w:rsid w:val="2CF238F5"/>
    <w:rsid w:val="2CF26F5B"/>
    <w:rsid w:val="2CFF086A"/>
    <w:rsid w:val="2D013861"/>
    <w:rsid w:val="2D064B26"/>
    <w:rsid w:val="2D086932"/>
    <w:rsid w:val="2D104632"/>
    <w:rsid w:val="2D2A3650"/>
    <w:rsid w:val="2D3072FE"/>
    <w:rsid w:val="2D31028B"/>
    <w:rsid w:val="2D356F9E"/>
    <w:rsid w:val="2D3C59C4"/>
    <w:rsid w:val="2D416432"/>
    <w:rsid w:val="2D445E5E"/>
    <w:rsid w:val="2D4537ED"/>
    <w:rsid w:val="2D4742A1"/>
    <w:rsid w:val="2D487A88"/>
    <w:rsid w:val="2D596A94"/>
    <w:rsid w:val="2D611688"/>
    <w:rsid w:val="2D6931BE"/>
    <w:rsid w:val="2D697719"/>
    <w:rsid w:val="2D6C388D"/>
    <w:rsid w:val="2D6F45D1"/>
    <w:rsid w:val="2D716D64"/>
    <w:rsid w:val="2D774FFB"/>
    <w:rsid w:val="2D797FB2"/>
    <w:rsid w:val="2D8679AE"/>
    <w:rsid w:val="2D974D23"/>
    <w:rsid w:val="2D9B3D20"/>
    <w:rsid w:val="2D9D5926"/>
    <w:rsid w:val="2DA25C72"/>
    <w:rsid w:val="2DA62658"/>
    <w:rsid w:val="2DAD0982"/>
    <w:rsid w:val="2DAF5D1C"/>
    <w:rsid w:val="2DB10A22"/>
    <w:rsid w:val="2DB222A2"/>
    <w:rsid w:val="2DB46B3D"/>
    <w:rsid w:val="2DB52669"/>
    <w:rsid w:val="2DBE0579"/>
    <w:rsid w:val="2DBE2A5D"/>
    <w:rsid w:val="2DBE7D96"/>
    <w:rsid w:val="2DC35F5D"/>
    <w:rsid w:val="2DC654DD"/>
    <w:rsid w:val="2DC75B1A"/>
    <w:rsid w:val="2DC80574"/>
    <w:rsid w:val="2DCC2144"/>
    <w:rsid w:val="2DD6379F"/>
    <w:rsid w:val="2DDB4B6D"/>
    <w:rsid w:val="2DE145C9"/>
    <w:rsid w:val="2DE5515E"/>
    <w:rsid w:val="2DED13BE"/>
    <w:rsid w:val="2DF52FB9"/>
    <w:rsid w:val="2DF73F30"/>
    <w:rsid w:val="2DFA1D0C"/>
    <w:rsid w:val="2E0C7A4C"/>
    <w:rsid w:val="2E0E4621"/>
    <w:rsid w:val="2E1121FD"/>
    <w:rsid w:val="2E14569B"/>
    <w:rsid w:val="2E205229"/>
    <w:rsid w:val="2E2D1D61"/>
    <w:rsid w:val="2E353422"/>
    <w:rsid w:val="2E380991"/>
    <w:rsid w:val="2E3926C3"/>
    <w:rsid w:val="2E3C6173"/>
    <w:rsid w:val="2E4A731A"/>
    <w:rsid w:val="2E5024D8"/>
    <w:rsid w:val="2E5C4F9B"/>
    <w:rsid w:val="2E643BF9"/>
    <w:rsid w:val="2E660A34"/>
    <w:rsid w:val="2E680509"/>
    <w:rsid w:val="2E7015E8"/>
    <w:rsid w:val="2E89270D"/>
    <w:rsid w:val="2E9326A8"/>
    <w:rsid w:val="2E9344BB"/>
    <w:rsid w:val="2E962627"/>
    <w:rsid w:val="2EA23EF2"/>
    <w:rsid w:val="2EA469A3"/>
    <w:rsid w:val="2EA908CD"/>
    <w:rsid w:val="2EAA5EA7"/>
    <w:rsid w:val="2EAE08A6"/>
    <w:rsid w:val="2EB15D4B"/>
    <w:rsid w:val="2EB953B3"/>
    <w:rsid w:val="2EBD58E5"/>
    <w:rsid w:val="2EC14E69"/>
    <w:rsid w:val="2EC517B2"/>
    <w:rsid w:val="2EC53771"/>
    <w:rsid w:val="2EC53E66"/>
    <w:rsid w:val="2ECA4FA6"/>
    <w:rsid w:val="2ECD0C40"/>
    <w:rsid w:val="2ECF267B"/>
    <w:rsid w:val="2ED26976"/>
    <w:rsid w:val="2ED60271"/>
    <w:rsid w:val="2EE4485A"/>
    <w:rsid w:val="2EE52A03"/>
    <w:rsid w:val="2EE72F28"/>
    <w:rsid w:val="2EE813DE"/>
    <w:rsid w:val="2EEB1791"/>
    <w:rsid w:val="2EF14059"/>
    <w:rsid w:val="2EF83B5E"/>
    <w:rsid w:val="2EFB3FE6"/>
    <w:rsid w:val="2EFB595F"/>
    <w:rsid w:val="2EFE3AC4"/>
    <w:rsid w:val="2F011184"/>
    <w:rsid w:val="2F02185F"/>
    <w:rsid w:val="2F02254F"/>
    <w:rsid w:val="2F057C99"/>
    <w:rsid w:val="2F074C65"/>
    <w:rsid w:val="2F0D6753"/>
    <w:rsid w:val="2F0E5A93"/>
    <w:rsid w:val="2F0F7940"/>
    <w:rsid w:val="2F1018F3"/>
    <w:rsid w:val="2F112570"/>
    <w:rsid w:val="2F116208"/>
    <w:rsid w:val="2F1405B3"/>
    <w:rsid w:val="2F154307"/>
    <w:rsid w:val="2F1C39E1"/>
    <w:rsid w:val="2F230191"/>
    <w:rsid w:val="2F285092"/>
    <w:rsid w:val="2F2E68EC"/>
    <w:rsid w:val="2F370668"/>
    <w:rsid w:val="2F3D200F"/>
    <w:rsid w:val="2F402D6C"/>
    <w:rsid w:val="2F4575D0"/>
    <w:rsid w:val="2F495570"/>
    <w:rsid w:val="2F4E4C44"/>
    <w:rsid w:val="2F4F2BD8"/>
    <w:rsid w:val="2F6051BD"/>
    <w:rsid w:val="2F66155E"/>
    <w:rsid w:val="2F781F3C"/>
    <w:rsid w:val="2F791891"/>
    <w:rsid w:val="2F7F152E"/>
    <w:rsid w:val="2F811219"/>
    <w:rsid w:val="2F843638"/>
    <w:rsid w:val="2F877CDA"/>
    <w:rsid w:val="2F940AA3"/>
    <w:rsid w:val="2F9F6B02"/>
    <w:rsid w:val="2F9F7778"/>
    <w:rsid w:val="2FA1288C"/>
    <w:rsid w:val="2FA13F69"/>
    <w:rsid w:val="2FA43916"/>
    <w:rsid w:val="2FA53649"/>
    <w:rsid w:val="2FA6434F"/>
    <w:rsid w:val="2FA766BC"/>
    <w:rsid w:val="2FB113E5"/>
    <w:rsid w:val="2FB47BC5"/>
    <w:rsid w:val="2FB52841"/>
    <w:rsid w:val="2FB54744"/>
    <w:rsid w:val="2FB72CA0"/>
    <w:rsid w:val="2FC70CB8"/>
    <w:rsid w:val="2FC91B89"/>
    <w:rsid w:val="2FC97397"/>
    <w:rsid w:val="2FCA1C72"/>
    <w:rsid w:val="2FCB0E21"/>
    <w:rsid w:val="2FCE24D5"/>
    <w:rsid w:val="2FD73D5F"/>
    <w:rsid w:val="2FDB432B"/>
    <w:rsid w:val="2FDC6B98"/>
    <w:rsid w:val="2FDE7B08"/>
    <w:rsid w:val="2FDF68B6"/>
    <w:rsid w:val="2FE465CC"/>
    <w:rsid w:val="2FED56B0"/>
    <w:rsid w:val="2FF657DC"/>
    <w:rsid w:val="2FFB7225"/>
    <w:rsid w:val="300255C6"/>
    <w:rsid w:val="300E5103"/>
    <w:rsid w:val="30132A83"/>
    <w:rsid w:val="30217AD5"/>
    <w:rsid w:val="30243ECE"/>
    <w:rsid w:val="302A479B"/>
    <w:rsid w:val="302C4F9C"/>
    <w:rsid w:val="302E2308"/>
    <w:rsid w:val="302E6A31"/>
    <w:rsid w:val="303A40DD"/>
    <w:rsid w:val="304173D0"/>
    <w:rsid w:val="30442620"/>
    <w:rsid w:val="30482F54"/>
    <w:rsid w:val="304B6BB7"/>
    <w:rsid w:val="304C4503"/>
    <w:rsid w:val="30526AC1"/>
    <w:rsid w:val="30530FD9"/>
    <w:rsid w:val="3054190C"/>
    <w:rsid w:val="305613C1"/>
    <w:rsid w:val="305977D4"/>
    <w:rsid w:val="305B2D55"/>
    <w:rsid w:val="305D124C"/>
    <w:rsid w:val="305D74D4"/>
    <w:rsid w:val="306E1EF1"/>
    <w:rsid w:val="306E6922"/>
    <w:rsid w:val="30781681"/>
    <w:rsid w:val="3080592C"/>
    <w:rsid w:val="308140F8"/>
    <w:rsid w:val="30910176"/>
    <w:rsid w:val="309444DE"/>
    <w:rsid w:val="309D2147"/>
    <w:rsid w:val="30A85C99"/>
    <w:rsid w:val="30AA4130"/>
    <w:rsid w:val="30AB47C5"/>
    <w:rsid w:val="30B67456"/>
    <w:rsid w:val="30B7355D"/>
    <w:rsid w:val="30B94AC0"/>
    <w:rsid w:val="30C66D08"/>
    <w:rsid w:val="30CA1348"/>
    <w:rsid w:val="30D232F2"/>
    <w:rsid w:val="30D914CE"/>
    <w:rsid w:val="30DB72EF"/>
    <w:rsid w:val="30E27D5F"/>
    <w:rsid w:val="30E31EEB"/>
    <w:rsid w:val="30E64CA0"/>
    <w:rsid w:val="30FA4CE6"/>
    <w:rsid w:val="30FC4EF7"/>
    <w:rsid w:val="31081AAA"/>
    <w:rsid w:val="31121EC6"/>
    <w:rsid w:val="31157243"/>
    <w:rsid w:val="311C7FAB"/>
    <w:rsid w:val="31231685"/>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44FB1"/>
    <w:rsid w:val="31571977"/>
    <w:rsid w:val="31571C78"/>
    <w:rsid w:val="315B3B8B"/>
    <w:rsid w:val="315C54FC"/>
    <w:rsid w:val="31647F94"/>
    <w:rsid w:val="31683A6E"/>
    <w:rsid w:val="31723FFB"/>
    <w:rsid w:val="31725C00"/>
    <w:rsid w:val="317A104A"/>
    <w:rsid w:val="317F3FBE"/>
    <w:rsid w:val="31854832"/>
    <w:rsid w:val="31884274"/>
    <w:rsid w:val="318949FD"/>
    <w:rsid w:val="318B0F4D"/>
    <w:rsid w:val="318E6312"/>
    <w:rsid w:val="31924B17"/>
    <w:rsid w:val="31951990"/>
    <w:rsid w:val="319B2E7D"/>
    <w:rsid w:val="31A226AA"/>
    <w:rsid w:val="31A77430"/>
    <w:rsid w:val="31AD726B"/>
    <w:rsid w:val="31B17FEA"/>
    <w:rsid w:val="31B2657D"/>
    <w:rsid w:val="31B76813"/>
    <w:rsid w:val="31BC226A"/>
    <w:rsid w:val="31C0715C"/>
    <w:rsid w:val="31C14F32"/>
    <w:rsid w:val="31C62574"/>
    <w:rsid w:val="31CB3016"/>
    <w:rsid w:val="31D51C36"/>
    <w:rsid w:val="31D540D9"/>
    <w:rsid w:val="31E25BB5"/>
    <w:rsid w:val="31E52C31"/>
    <w:rsid w:val="31E76A1E"/>
    <w:rsid w:val="31EE7E78"/>
    <w:rsid w:val="31F205B0"/>
    <w:rsid w:val="31F329DC"/>
    <w:rsid w:val="31F97DDD"/>
    <w:rsid w:val="32001F8B"/>
    <w:rsid w:val="32044B56"/>
    <w:rsid w:val="320B5911"/>
    <w:rsid w:val="320C003E"/>
    <w:rsid w:val="321A3515"/>
    <w:rsid w:val="321C63D7"/>
    <w:rsid w:val="3221279F"/>
    <w:rsid w:val="32255778"/>
    <w:rsid w:val="322F4A9A"/>
    <w:rsid w:val="32312593"/>
    <w:rsid w:val="323159FD"/>
    <w:rsid w:val="32345AB7"/>
    <w:rsid w:val="32360BB3"/>
    <w:rsid w:val="323716E7"/>
    <w:rsid w:val="324068E4"/>
    <w:rsid w:val="324252A3"/>
    <w:rsid w:val="324378F4"/>
    <w:rsid w:val="32484AB1"/>
    <w:rsid w:val="32496576"/>
    <w:rsid w:val="324A0310"/>
    <w:rsid w:val="324F7E77"/>
    <w:rsid w:val="32530870"/>
    <w:rsid w:val="325379A5"/>
    <w:rsid w:val="32573C38"/>
    <w:rsid w:val="325900F4"/>
    <w:rsid w:val="325A0237"/>
    <w:rsid w:val="325C155E"/>
    <w:rsid w:val="325E2BBD"/>
    <w:rsid w:val="32603716"/>
    <w:rsid w:val="32667CE0"/>
    <w:rsid w:val="326C6CF3"/>
    <w:rsid w:val="326F2F5D"/>
    <w:rsid w:val="32743DEB"/>
    <w:rsid w:val="3275252B"/>
    <w:rsid w:val="32756405"/>
    <w:rsid w:val="32791354"/>
    <w:rsid w:val="3279408A"/>
    <w:rsid w:val="327E4D99"/>
    <w:rsid w:val="327F04D7"/>
    <w:rsid w:val="328B52E1"/>
    <w:rsid w:val="329B6717"/>
    <w:rsid w:val="32A37276"/>
    <w:rsid w:val="32A67BA6"/>
    <w:rsid w:val="32AD52CE"/>
    <w:rsid w:val="32AF69B0"/>
    <w:rsid w:val="32B21E52"/>
    <w:rsid w:val="32B30DFB"/>
    <w:rsid w:val="32BA5E3E"/>
    <w:rsid w:val="32BF1AAB"/>
    <w:rsid w:val="32C018D2"/>
    <w:rsid w:val="32C81855"/>
    <w:rsid w:val="32C84612"/>
    <w:rsid w:val="32CA1B39"/>
    <w:rsid w:val="32CA675E"/>
    <w:rsid w:val="32CD172F"/>
    <w:rsid w:val="32DC5131"/>
    <w:rsid w:val="32DF090B"/>
    <w:rsid w:val="32E11FD3"/>
    <w:rsid w:val="32E244EC"/>
    <w:rsid w:val="32E43AE4"/>
    <w:rsid w:val="32E57CF6"/>
    <w:rsid w:val="32EF347D"/>
    <w:rsid w:val="32F1440B"/>
    <w:rsid w:val="32F273ED"/>
    <w:rsid w:val="32F33D8A"/>
    <w:rsid w:val="32F35977"/>
    <w:rsid w:val="32F61A6F"/>
    <w:rsid w:val="32F71AD7"/>
    <w:rsid w:val="32FA10E8"/>
    <w:rsid w:val="32FC4B7D"/>
    <w:rsid w:val="330725E7"/>
    <w:rsid w:val="33091E8F"/>
    <w:rsid w:val="330B5906"/>
    <w:rsid w:val="330C417B"/>
    <w:rsid w:val="3311119F"/>
    <w:rsid w:val="33120FD6"/>
    <w:rsid w:val="331B364A"/>
    <w:rsid w:val="331E61AA"/>
    <w:rsid w:val="33201A19"/>
    <w:rsid w:val="33257307"/>
    <w:rsid w:val="333702E1"/>
    <w:rsid w:val="333A1999"/>
    <w:rsid w:val="33403AD0"/>
    <w:rsid w:val="3341052F"/>
    <w:rsid w:val="334324D3"/>
    <w:rsid w:val="334E1283"/>
    <w:rsid w:val="334E1454"/>
    <w:rsid w:val="334E71AC"/>
    <w:rsid w:val="33557FE0"/>
    <w:rsid w:val="3359556A"/>
    <w:rsid w:val="335F5958"/>
    <w:rsid w:val="33601403"/>
    <w:rsid w:val="3364096F"/>
    <w:rsid w:val="336705FF"/>
    <w:rsid w:val="3369354A"/>
    <w:rsid w:val="336A45E2"/>
    <w:rsid w:val="336E4ED6"/>
    <w:rsid w:val="33716B56"/>
    <w:rsid w:val="3373347A"/>
    <w:rsid w:val="33742DCE"/>
    <w:rsid w:val="33771FDC"/>
    <w:rsid w:val="337D52E9"/>
    <w:rsid w:val="3380076E"/>
    <w:rsid w:val="33842139"/>
    <w:rsid w:val="339170EF"/>
    <w:rsid w:val="33967FE7"/>
    <w:rsid w:val="33975AE0"/>
    <w:rsid w:val="339A4201"/>
    <w:rsid w:val="33AA3EDC"/>
    <w:rsid w:val="33AB741A"/>
    <w:rsid w:val="33B3256A"/>
    <w:rsid w:val="33B47514"/>
    <w:rsid w:val="33B94573"/>
    <w:rsid w:val="33BC1F56"/>
    <w:rsid w:val="33C748AE"/>
    <w:rsid w:val="33C75909"/>
    <w:rsid w:val="33DA5D7D"/>
    <w:rsid w:val="33DB47C4"/>
    <w:rsid w:val="33DE181D"/>
    <w:rsid w:val="33DF593B"/>
    <w:rsid w:val="33E64517"/>
    <w:rsid w:val="33EB5F44"/>
    <w:rsid w:val="33EF3DF2"/>
    <w:rsid w:val="33F82D8B"/>
    <w:rsid w:val="33FA572B"/>
    <w:rsid w:val="33FD6E76"/>
    <w:rsid w:val="3403379A"/>
    <w:rsid w:val="34044E73"/>
    <w:rsid w:val="340A64CB"/>
    <w:rsid w:val="340D7D4E"/>
    <w:rsid w:val="34100AB8"/>
    <w:rsid w:val="3411417D"/>
    <w:rsid w:val="341A6543"/>
    <w:rsid w:val="341D49B3"/>
    <w:rsid w:val="341E4CB3"/>
    <w:rsid w:val="34222719"/>
    <w:rsid w:val="342452D3"/>
    <w:rsid w:val="34246D6F"/>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5029D"/>
    <w:rsid w:val="346A1BB2"/>
    <w:rsid w:val="346E738B"/>
    <w:rsid w:val="346F5E85"/>
    <w:rsid w:val="34785CD4"/>
    <w:rsid w:val="347B0E37"/>
    <w:rsid w:val="347C0F2B"/>
    <w:rsid w:val="347D1349"/>
    <w:rsid w:val="347D33CD"/>
    <w:rsid w:val="347E7756"/>
    <w:rsid w:val="347F046C"/>
    <w:rsid w:val="348204CA"/>
    <w:rsid w:val="34834A93"/>
    <w:rsid w:val="348378F5"/>
    <w:rsid w:val="34874A0D"/>
    <w:rsid w:val="34937CA2"/>
    <w:rsid w:val="349C27BA"/>
    <w:rsid w:val="34A139B0"/>
    <w:rsid w:val="34A14FAB"/>
    <w:rsid w:val="34A46ADA"/>
    <w:rsid w:val="34A70330"/>
    <w:rsid w:val="34A723E9"/>
    <w:rsid w:val="34A86EFC"/>
    <w:rsid w:val="34AE13F1"/>
    <w:rsid w:val="34B20CB9"/>
    <w:rsid w:val="34B2523D"/>
    <w:rsid w:val="34B3631E"/>
    <w:rsid w:val="34B72433"/>
    <w:rsid w:val="34C037F6"/>
    <w:rsid w:val="34CC14A4"/>
    <w:rsid w:val="34CF701B"/>
    <w:rsid w:val="34D665DD"/>
    <w:rsid w:val="34DB4F48"/>
    <w:rsid w:val="34DC68C6"/>
    <w:rsid w:val="34E86316"/>
    <w:rsid w:val="34EA52C6"/>
    <w:rsid w:val="34EE3576"/>
    <w:rsid w:val="34F17EC9"/>
    <w:rsid w:val="34FA344D"/>
    <w:rsid w:val="34FF7FD7"/>
    <w:rsid w:val="35017F79"/>
    <w:rsid w:val="35074086"/>
    <w:rsid w:val="351472C0"/>
    <w:rsid w:val="35165FE5"/>
    <w:rsid w:val="351F7E03"/>
    <w:rsid w:val="35206711"/>
    <w:rsid w:val="352837C7"/>
    <w:rsid w:val="352B648D"/>
    <w:rsid w:val="352D7415"/>
    <w:rsid w:val="3531792A"/>
    <w:rsid w:val="35450042"/>
    <w:rsid w:val="35460BDD"/>
    <w:rsid w:val="354F22C4"/>
    <w:rsid w:val="3552267E"/>
    <w:rsid w:val="355266C0"/>
    <w:rsid w:val="35526BCD"/>
    <w:rsid w:val="355271D3"/>
    <w:rsid w:val="35580193"/>
    <w:rsid w:val="355A5E02"/>
    <w:rsid w:val="3560473B"/>
    <w:rsid w:val="35645D84"/>
    <w:rsid w:val="35675BE6"/>
    <w:rsid w:val="356E5A0B"/>
    <w:rsid w:val="356E6E51"/>
    <w:rsid w:val="357706DE"/>
    <w:rsid w:val="35856351"/>
    <w:rsid w:val="35862921"/>
    <w:rsid w:val="358D4F45"/>
    <w:rsid w:val="35940857"/>
    <w:rsid w:val="35940CC1"/>
    <w:rsid w:val="35955E66"/>
    <w:rsid w:val="3595612F"/>
    <w:rsid w:val="35A444A3"/>
    <w:rsid w:val="35AE4034"/>
    <w:rsid w:val="35B2395E"/>
    <w:rsid w:val="35B500E7"/>
    <w:rsid w:val="35B77945"/>
    <w:rsid w:val="35BF0938"/>
    <w:rsid w:val="35C367DA"/>
    <w:rsid w:val="35C65193"/>
    <w:rsid w:val="35C95FC3"/>
    <w:rsid w:val="35CD5577"/>
    <w:rsid w:val="35CE53F0"/>
    <w:rsid w:val="35D210D6"/>
    <w:rsid w:val="35D3027B"/>
    <w:rsid w:val="35D738FD"/>
    <w:rsid w:val="35DC58C2"/>
    <w:rsid w:val="35E3342C"/>
    <w:rsid w:val="35E6341D"/>
    <w:rsid w:val="35E73D07"/>
    <w:rsid w:val="35F10AFB"/>
    <w:rsid w:val="35F14DB5"/>
    <w:rsid w:val="35F43DF2"/>
    <w:rsid w:val="35F500F0"/>
    <w:rsid w:val="35F60672"/>
    <w:rsid w:val="35FB4038"/>
    <w:rsid w:val="35FC19B8"/>
    <w:rsid w:val="35FE5605"/>
    <w:rsid w:val="35FF189A"/>
    <w:rsid w:val="36013E8A"/>
    <w:rsid w:val="360219E2"/>
    <w:rsid w:val="36044720"/>
    <w:rsid w:val="3614405A"/>
    <w:rsid w:val="3615173C"/>
    <w:rsid w:val="3619343A"/>
    <w:rsid w:val="36196E2D"/>
    <w:rsid w:val="361E5F79"/>
    <w:rsid w:val="36255FE7"/>
    <w:rsid w:val="362859A8"/>
    <w:rsid w:val="3629620B"/>
    <w:rsid w:val="362B046C"/>
    <w:rsid w:val="362F44EC"/>
    <w:rsid w:val="36306D85"/>
    <w:rsid w:val="36380784"/>
    <w:rsid w:val="363A6D22"/>
    <w:rsid w:val="364A0B1E"/>
    <w:rsid w:val="36553902"/>
    <w:rsid w:val="365C692E"/>
    <w:rsid w:val="365E5AB3"/>
    <w:rsid w:val="3664672E"/>
    <w:rsid w:val="36684B85"/>
    <w:rsid w:val="36694323"/>
    <w:rsid w:val="36715F81"/>
    <w:rsid w:val="3672153F"/>
    <w:rsid w:val="3672290B"/>
    <w:rsid w:val="367A12DB"/>
    <w:rsid w:val="367A3D17"/>
    <w:rsid w:val="367B2FE9"/>
    <w:rsid w:val="3683277D"/>
    <w:rsid w:val="36843DAA"/>
    <w:rsid w:val="36871919"/>
    <w:rsid w:val="368D0336"/>
    <w:rsid w:val="369C313F"/>
    <w:rsid w:val="369E16D7"/>
    <w:rsid w:val="36AA3FA9"/>
    <w:rsid w:val="36B15850"/>
    <w:rsid w:val="36B46738"/>
    <w:rsid w:val="36B969ED"/>
    <w:rsid w:val="36BE11DF"/>
    <w:rsid w:val="36BF09FB"/>
    <w:rsid w:val="36C276D2"/>
    <w:rsid w:val="36C35683"/>
    <w:rsid w:val="36D53B5B"/>
    <w:rsid w:val="36DB016A"/>
    <w:rsid w:val="36DD3272"/>
    <w:rsid w:val="36E5713F"/>
    <w:rsid w:val="36F20C2B"/>
    <w:rsid w:val="36F21C48"/>
    <w:rsid w:val="36F26E7A"/>
    <w:rsid w:val="36F57A57"/>
    <w:rsid w:val="36F753AB"/>
    <w:rsid w:val="36FF6DEB"/>
    <w:rsid w:val="37047996"/>
    <w:rsid w:val="37072335"/>
    <w:rsid w:val="3707242F"/>
    <w:rsid w:val="370E00AB"/>
    <w:rsid w:val="370E0B70"/>
    <w:rsid w:val="371015D4"/>
    <w:rsid w:val="37104E88"/>
    <w:rsid w:val="37144AD8"/>
    <w:rsid w:val="371A75A5"/>
    <w:rsid w:val="371B2D39"/>
    <w:rsid w:val="37287D74"/>
    <w:rsid w:val="372B3971"/>
    <w:rsid w:val="372F0142"/>
    <w:rsid w:val="37331E41"/>
    <w:rsid w:val="373329D5"/>
    <w:rsid w:val="373A5B89"/>
    <w:rsid w:val="373B5931"/>
    <w:rsid w:val="373C0861"/>
    <w:rsid w:val="373C0D3C"/>
    <w:rsid w:val="3740200E"/>
    <w:rsid w:val="37410937"/>
    <w:rsid w:val="37420D4B"/>
    <w:rsid w:val="37470DDB"/>
    <w:rsid w:val="37481C49"/>
    <w:rsid w:val="374D494F"/>
    <w:rsid w:val="375C6CAA"/>
    <w:rsid w:val="37673380"/>
    <w:rsid w:val="37692AA2"/>
    <w:rsid w:val="376936A3"/>
    <w:rsid w:val="376B0BB2"/>
    <w:rsid w:val="376B5BE2"/>
    <w:rsid w:val="377468B5"/>
    <w:rsid w:val="37761760"/>
    <w:rsid w:val="37792D4C"/>
    <w:rsid w:val="377C1A12"/>
    <w:rsid w:val="377F29FA"/>
    <w:rsid w:val="378A2E48"/>
    <w:rsid w:val="378B14DA"/>
    <w:rsid w:val="378D4721"/>
    <w:rsid w:val="3793144B"/>
    <w:rsid w:val="37A24258"/>
    <w:rsid w:val="37A867E7"/>
    <w:rsid w:val="37AB5815"/>
    <w:rsid w:val="37AE3B96"/>
    <w:rsid w:val="37AE3FC6"/>
    <w:rsid w:val="37AE5261"/>
    <w:rsid w:val="37B22D58"/>
    <w:rsid w:val="37B3204B"/>
    <w:rsid w:val="37B532ED"/>
    <w:rsid w:val="37B852BB"/>
    <w:rsid w:val="37BC1250"/>
    <w:rsid w:val="37BC6B83"/>
    <w:rsid w:val="37BE52D4"/>
    <w:rsid w:val="37C04CE8"/>
    <w:rsid w:val="37C10E58"/>
    <w:rsid w:val="37C13ADD"/>
    <w:rsid w:val="37C615E0"/>
    <w:rsid w:val="37C62CBD"/>
    <w:rsid w:val="37C760B1"/>
    <w:rsid w:val="37CA282F"/>
    <w:rsid w:val="37CB1389"/>
    <w:rsid w:val="37DB6C63"/>
    <w:rsid w:val="37DC1D8E"/>
    <w:rsid w:val="37DE1511"/>
    <w:rsid w:val="37EB49EA"/>
    <w:rsid w:val="37EC0B89"/>
    <w:rsid w:val="37F1732C"/>
    <w:rsid w:val="37F41004"/>
    <w:rsid w:val="37F53C31"/>
    <w:rsid w:val="37FE386C"/>
    <w:rsid w:val="380546E0"/>
    <w:rsid w:val="38085331"/>
    <w:rsid w:val="38114349"/>
    <w:rsid w:val="38117674"/>
    <w:rsid w:val="3812501F"/>
    <w:rsid w:val="38160CEE"/>
    <w:rsid w:val="381A2672"/>
    <w:rsid w:val="381F275F"/>
    <w:rsid w:val="38271EE5"/>
    <w:rsid w:val="38297B37"/>
    <w:rsid w:val="382A0E2E"/>
    <w:rsid w:val="382B027B"/>
    <w:rsid w:val="382F5D8D"/>
    <w:rsid w:val="38305324"/>
    <w:rsid w:val="38337A01"/>
    <w:rsid w:val="383442C2"/>
    <w:rsid w:val="383660C1"/>
    <w:rsid w:val="3839245D"/>
    <w:rsid w:val="383C06F7"/>
    <w:rsid w:val="383F51EF"/>
    <w:rsid w:val="38424D99"/>
    <w:rsid w:val="38436EDB"/>
    <w:rsid w:val="38484C8B"/>
    <w:rsid w:val="384B25B4"/>
    <w:rsid w:val="38520289"/>
    <w:rsid w:val="38525B63"/>
    <w:rsid w:val="385A4F69"/>
    <w:rsid w:val="385E53C0"/>
    <w:rsid w:val="387265C4"/>
    <w:rsid w:val="387552D4"/>
    <w:rsid w:val="387811A2"/>
    <w:rsid w:val="38803E9A"/>
    <w:rsid w:val="38866914"/>
    <w:rsid w:val="388827A3"/>
    <w:rsid w:val="38934508"/>
    <w:rsid w:val="38951ABA"/>
    <w:rsid w:val="389A6219"/>
    <w:rsid w:val="389C197D"/>
    <w:rsid w:val="389C6FFC"/>
    <w:rsid w:val="389E103B"/>
    <w:rsid w:val="38A25437"/>
    <w:rsid w:val="38A53C7F"/>
    <w:rsid w:val="38A53CD2"/>
    <w:rsid w:val="38A92D72"/>
    <w:rsid w:val="38AD4C0A"/>
    <w:rsid w:val="38B044CA"/>
    <w:rsid w:val="38B46374"/>
    <w:rsid w:val="38BA5014"/>
    <w:rsid w:val="38BA672D"/>
    <w:rsid w:val="38C05CF9"/>
    <w:rsid w:val="38C22308"/>
    <w:rsid w:val="38C31B7A"/>
    <w:rsid w:val="38C449E2"/>
    <w:rsid w:val="38D2274D"/>
    <w:rsid w:val="38D71A00"/>
    <w:rsid w:val="38D83DA4"/>
    <w:rsid w:val="38DC7A1B"/>
    <w:rsid w:val="38DD06D2"/>
    <w:rsid w:val="38E4037F"/>
    <w:rsid w:val="38E5383A"/>
    <w:rsid w:val="38E92337"/>
    <w:rsid w:val="38E94D65"/>
    <w:rsid w:val="38F32D99"/>
    <w:rsid w:val="38F43DE9"/>
    <w:rsid w:val="38F60309"/>
    <w:rsid w:val="38F73A4C"/>
    <w:rsid w:val="38F75282"/>
    <w:rsid w:val="38F97365"/>
    <w:rsid w:val="38FB4A09"/>
    <w:rsid w:val="390429EC"/>
    <w:rsid w:val="390E78D6"/>
    <w:rsid w:val="390F3D44"/>
    <w:rsid w:val="391106DB"/>
    <w:rsid w:val="39126A08"/>
    <w:rsid w:val="391E360F"/>
    <w:rsid w:val="391F1FF5"/>
    <w:rsid w:val="392052BB"/>
    <w:rsid w:val="39213274"/>
    <w:rsid w:val="39231158"/>
    <w:rsid w:val="392B6C66"/>
    <w:rsid w:val="39350941"/>
    <w:rsid w:val="39351851"/>
    <w:rsid w:val="39364486"/>
    <w:rsid w:val="39395F82"/>
    <w:rsid w:val="393E07AB"/>
    <w:rsid w:val="393E293F"/>
    <w:rsid w:val="39506734"/>
    <w:rsid w:val="395A6D19"/>
    <w:rsid w:val="395D0192"/>
    <w:rsid w:val="395D0E21"/>
    <w:rsid w:val="396073B4"/>
    <w:rsid w:val="39623B52"/>
    <w:rsid w:val="39727F06"/>
    <w:rsid w:val="39765E70"/>
    <w:rsid w:val="39774BBD"/>
    <w:rsid w:val="397E51D4"/>
    <w:rsid w:val="3984789F"/>
    <w:rsid w:val="39847EB1"/>
    <w:rsid w:val="398704BB"/>
    <w:rsid w:val="39882427"/>
    <w:rsid w:val="39916F0D"/>
    <w:rsid w:val="39926717"/>
    <w:rsid w:val="399812C8"/>
    <w:rsid w:val="399A4AA2"/>
    <w:rsid w:val="399E1C0B"/>
    <w:rsid w:val="399E7C1A"/>
    <w:rsid w:val="39A21811"/>
    <w:rsid w:val="39A563F3"/>
    <w:rsid w:val="39B261DB"/>
    <w:rsid w:val="39B857F7"/>
    <w:rsid w:val="39B90E5E"/>
    <w:rsid w:val="39BB3A94"/>
    <w:rsid w:val="39C1671E"/>
    <w:rsid w:val="39CB526D"/>
    <w:rsid w:val="39CD52D5"/>
    <w:rsid w:val="39CF1214"/>
    <w:rsid w:val="39D546A7"/>
    <w:rsid w:val="39DA79CB"/>
    <w:rsid w:val="39E04358"/>
    <w:rsid w:val="39E069D4"/>
    <w:rsid w:val="39F070CC"/>
    <w:rsid w:val="39F1141A"/>
    <w:rsid w:val="39F12591"/>
    <w:rsid w:val="39FA1CF1"/>
    <w:rsid w:val="3A001D3B"/>
    <w:rsid w:val="3A016BF0"/>
    <w:rsid w:val="3A0C0131"/>
    <w:rsid w:val="3A0C1916"/>
    <w:rsid w:val="3A11406B"/>
    <w:rsid w:val="3A1C71BF"/>
    <w:rsid w:val="3A216AA7"/>
    <w:rsid w:val="3A2B63E8"/>
    <w:rsid w:val="3A2C09D8"/>
    <w:rsid w:val="3A2C3BA6"/>
    <w:rsid w:val="3A3539DC"/>
    <w:rsid w:val="3A3D4D53"/>
    <w:rsid w:val="3A474BBB"/>
    <w:rsid w:val="3A4C45A1"/>
    <w:rsid w:val="3A565C7C"/>
    <w:rsid w:val="3A577ADC"/>
    <w:rsid w:val="3A5F3F5A"/>
    <w:rsid w:val="3A622364"/>
    <w:rsid w:val="3A6D66ED"/>
    <w:rsid w:val="3A6E306F"/>
    <w:rsid w:val="3A7008C3"/>
    <w:rsid w:val="3A7116FC"/>
    <w:rsid w:val="3A76541F"/>
    <w:rsid w:val="3A7A14EA"/>
    <w:rsid w:val="3A7D75EF"/>
    <w:rsid w:val="3A7F4366"/>
    <w:rsid w:val="3A8700BD"/>
    <w:rsid w:val="3A881F93"/>
    <w:rsid w:val="3A8A04D5"/>
    <w:rsid w:val="3A8D11CC"/>
    <w:rsid w:val="3A9A07D3"/>
    <w:rsid w:val="3A9C50AA"/>
    <w:rsid w:val="3A9F3B3D"/>
    <w:rsid w:val="3AA312D0"/>
    <w:rsid w:val="3AA802AC"/>
    <w:rsid w:val="3AAD2322"/>
    <w:rsid w:val="3AB06715"/>
    <w:rsid w:val="3AC351F1"/>
    <w:rsid w:val="3ACB36E9"/>
    <w:rsid w:val="3ACB7871"/>
    <w:rsid w:val="3AD21F3B"/>
    <w:rsid w:val="3AD34546"/>
    <w:rsid w:val="3AD44DD0"/>
    <w:rsid w:val="3AD70173"/>
    <w:rsid w:val="3AD847A7"/>
    <w:rsid w:val="3ADA43E7"/>
    <w:rsid w:val="3AE15E3F"/>
    <w:rsid w:val="3AE612EC"/>
    <w:rsid w:val="3AE839C5"/>
    <w:rsid w:val="3AEE3DC3"/>
    <w:rsid w:val="3AEF76B1"/>
    <w:rsid w:val="3AF27012"/>
    <w:rsid w:val="3AF808B9"/>
    <w:rsid w:val="3AFE14D3"/>
    <w:rsid w:val="3B0114CC"/>
    <w:rsid w:val="3B050C15"/>
    <w:rsid w:val="3B112207"/>
    <w:rsid w:val="3B112F57"/>
    <w:rsid w:val="3B163CE0"/>
    <w:rsid w:val="3B1B5ED1"/>
    <w:rsid w:val="3B1C6939"/>
    <w:rsid w:val="3B1E3124"/>
    <w:rsid w:val="3B2062B3"/>
    <w:rsid w:val="3B237FE2"/>
    <w:rsid w:val="3B253206"/>
    <w:rsid w:val="3B257B7C"/>
    <w:rsid w:val="3B2E4EF4"/>
    <w:rsid w:val="3B415600"/>
    <w:rsid w:val="3B452280"/>
    <w:rsid w:val="3B48313A"/>
    <w:rsid w:val="3B4903BB"/>
    <w:rsid w:val="3B4B4611"/>
    <w:rsid w:val="3B4F5C3D"/>
    <w:rsid w:val="3B555758"/>
    <w:rsid w:val="3B556447"/>
    <w:rsid w:val="3B59157A"/>
    <w:rsid w:val="3B5A461E"/>
    <w:rsid w:val="3B655303"/>
    <w:rsid w:val="3B694363"/>
    <w:rsid w:val="3B6A6F30"/>
    <w:rsid w:val="3B6B3E1B"/>
    <w:rsid w:val="3B7175ED"/>
    <w:rsid w:val="3B7445CF"/>
    <w:rsid w:val="3B7A5CB5"/>
    <w:rsid w:val="3B7B36A3"/>
    <w:rsid w:val="3B81256C"/>
    <w:rsid w:val="3B8535DD"/>
    <w:rsid w:val="3B8A0FE3"/>
    <w:rsid w:val="3B8B274A"/>
    <w:rsid w:val="3B8D0B94"/>
    <w:rsid w:val="3B90223A"/>
    <w:rsid w:val="3BA23EEE"/>
    <w:rsid w:val="3BA773DF"/>
    <w:rsid w:val="3BA866BF"/>
    <w:rsid w:val="3BAD14AF"/>
    <w:rsid w:val="3BB438AE"/>
    <w:rsid w:val="3BB67C98"/>
    <w:rsid w:val="3BBD3102"/>
    <w:rsid w:val="3BC16595"/>
    <w:rsid w:val="3BC21EE9"/>
    <w:rsid w:val="3BC24F82"/>
    <w:rsid w:val="3BCA4456"/>
    <w:rsid w:val="3BCC5A8F"/>
    <w:rsid w:val="3BD60116"/>
    <w:rsid w:val="3BD82617"/>
    <w:rsid w:val="3BDB327D"/>
    <w:rsid w:val="3BDB4383"/>
    <w:rsid w:val="3BEB1D5B"/>
    <w:rsid w:val="3BEF7A3A"/>
    <w:rsid w:val="3BFA7D60"/>
    <w:rsid w:val="3C043623"/>
    <w:rsid w:val="3C084B4A"/>
    <w:rsid w:val="3C0B742B"/>
    <w:rsid w:val="3C0C3AD9"/>
    <w:rsid w:val="3C0F040C"/>
    <w:rsid w:val="3C0F6775"/>
    <w:rsid w:val="3C1200E5"/>
    <w:rsid w:val="3C120B33"/>
    <w:rsid w:val="3C154938"/>
    <w:rsid w:val="3C186DEF"/>
    <w:rsid w:val="3C2060E6"/>
    <w:rsid w:val="3C26110F"/>
    <w:rsid w:val="3C280011"/>
    <w:rsid w:val="3C2B69B2"/>
    <w:rsid w:val="3C2F312C"/>
    <w:rsid w:val="3C322615"/>
    <w:rsid w:val="3C341596"/>
    <w:rsid w:val="3C372B04"/>
    <w:rsid w:val="3C38207F"/>
    <w:rsid w:val="3C4A36CF"/>
    <w:rsid w:val="3C4D7FC6"/>
    <w:rsid w:val="3C584143"/>
    <w:rsid w:val="3C5A0649"/>
    <w:rsid w:val="3C5D5511"/>
    <w:rsid w:val="3C5D5718"/>
    <w:rsid w:val="3C6A6E3E"/>
    <w:rsid w:val="3C6B4CE4"/>
    <w:rsid w:val="3C6C1257"/>
    <w:rsid w:val="3C6D4F86"/>
    <w:rsid w:val="3C6E4611"/>
    <w:rsid w:val="3C6F39FB"/>
    <w:rsid w:val="3C6F5C49"/>
    <w:rsid w:val="3C70025C"/>
    <w:rsid w:val="3C734003"/>
    <w:rsid w:val="3C735075"/>
    <w:rsid w:val="3C762034"/>
    <w:rsid w:val="3C77244A"/>
    <w:rsid w:val="3C783F6C"/>
    <w:rsid w:val="3C7A543E"/>
    <w:rsid w:val="3C7C68CA"/>
    <w:rsid w:val="3C81013A"/>
    <w:rsid w:val="3C820803"/>
    <w:rsid w:val="3C8638D5"/>
    <w:rsid w:val="3C88070C"/>
    <w:rsid w:val="3C893553"/>
    <w:rsid w:val="3C8C02E7"/>
    <w:rsid w:val="3C8D4D4D"/>
    <w:rsid w:val="3C986303"/>
    <w:rsid w:val="3C990100"/>
    <w:rsid w:val="3C9B4C33"/>
    <w:rsid w:val="3C9C1B00"/>
    <w:rsid w:val="3C9C3774"/>
    <w:rsid w:val="3C9D6BB1"/>
    <w:rsid w:val="3C9E7095"/>
    <w:rsid w:val="3CA17A3D"/>
    <w:rsid w:val="3CA475A5"/>
    <w:rsid w:val="3CA54122"/>
    <w:rsid w:val="3CA85166"/>
    <w:rsid w:val="3CAE0373"/>
    <w:rsid w:val="3CAE3726"/>
    <w:rsid w:val="3CAF255B"/>
    <w:rsid w:val="3CB576A3"/>
    <w:rsid w:val="3CBE3F34"/>
    <w:rsid w:val="3CBF03CD"/>
    <w:rsid w:val="3CC06070"/>
    <w:rsid w:val="3CC069F2"/>
    <w:rsid w:val="3CC433D7"/>
    <w:rsid w:val="3CC9197E"/>
    <w:rsid w:val="3CCB1797"/>
    <w:rsid w:val="3CD81277"/>
    <w:rsid w:val="3CD927D3"/>
    <w:rsid w:val="3CDD45F6"/>
    <w:rsid w:val="3CDD641E"/>
    <w:rsid w:val="3CDD6F13"/>
    <w:rsid w:val="3CE03540"/>
    <w:rsid w:val="3CF012B5"/>
    <w:rsid w:val="3CF10224"/>
    <w:rsid w:val="3CF10A63"/>
    <w:rsid w:val="3CF55937"/>
    <w:rsid w:val="3CFB03F3"/>
    <w:rsid w:val="3D05649D"/>
    <w:rsid w:val="3D0E2650"/>
    <w:rsid w:val="3D0E7B96"/>
    <w:rsid w:val="3D24596E"/>
    <w:rsid w:val="3D2558DA"/>
    <w:rsid w:val="3D2D5705"/>
    <w:rsid w:val="3D2E57FB"/>
    <w:rsid w:val="3D310462"/>
    <w:rsid w:val="3D3256F4"/>
    <w:rsid w:val="3D344D4E"/>
    <w:rsid w:val="3D362CDD"/>
    <w:rsid w:val="3D4206BE"/>
    <w:rsid w:val="3D433BE3"/>
    <w:rsid w:val="3D4410E3"/>
    <w:rsid w:val="3D4F1820"/>
    <w:rsid w:val="3D505E2B"/>
    <w:rsid w:val="3D54620E"/>
    <w:rsid w:val="3D5D13B1"/>
    <w:rsid w:val="3D6C2810"/>
    <w:rsid w:val="3D731831"/>
    <w:rsid w:val="3D7545C9"/>
    <w:rsid w:val="3D754970"/>
    <w:rsid w:val="3D757B20"/>
    <w:rsid w:val="3D761B1D"/>
    <w:rsid w:val="3D7845E4"/>
    <w:rsid w:val="3D78514D"/>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C0D28"/>
    <w:rsid w:val="3DB0613C"/>
    <w:rsid w:val="3DB728EA"/>
    <w:rsid w:val="3DB9249A"/>
    <w:rsid w:val="3DBC3CE2"/>
    <w:rsid w:val="3DBF4FE8"/>
    <w:rsid w:val="3DC118EF"/>
    <w:rsid w:val="3DCB0D5F"/>
    <w:rsid w:val="3DCE0A89"/>
    <w:rsid w:val="3DCE671C"/>
    <w:rsid w:val="3DCF1960"/>
    <w:rsid w:val="3DD02B71"/>
    <w:rsid w:val="3DD10E6B"/>
    <w:rsid w:val="3DD841B7"/>
    <w:rsid w:val="3DDB2B21"/>
    <w:rsid w:val="3DDC6D31"/>
    <w:rsid w:val="3DE107A0"/>
    <w:rsid w:val="3DE121B4"/>
    <w:rsid w:val="3DE21CE1"/>
    <w:rsid w:val="3DE64097"/>
    <w:rsid w:val="3DE67BD3"/>
    <w:rsid w:val="3DF145BF"/>
    <w:rsid w:val="3DF35996"/>
    <w:rsid w:val="3DF6113A"/>
    <w:rsid w:val="3DF70567"/>
    <w:rsid w:val="3DF94BFE"/>
    <w:rsid w:val="3E0328BF"/>
    <w:rsid w:val="3E0441D4"/>
    <w:rsid w:val="3E0C66FB"/>
    <w:rsid w:val="3E0F1CFB"/>
    <w:rsid w:val="3E111D45"/>
    <w:rsid w:val="3E1565B5"/>
    <w:rsid w:val="3E1B0CF6"/>
    <w:rsid w:val="3E1B763A"/>
    <w:rsid w:val="3E1D490C"/>
    <w:rsid w:val="3E1F67AC"/>
    <w:rsid w:val="3E21192C"/>
    <w:rsid w:val="3E274220"/>
    <w:rsid w:val="3E277D4A"/>
    <w:rsid w:val="3E296382"/>
    <w:rsid w:val="3E304585"/>
    <w:rsid w:val="3E343E9B"/>
    <w:rsid w:val="3E356221"/>
    <w:rsid w:val="3E374163"/>
    <w:rsid w:val="3E3A70CB"/>
    <w:rsid w:val="3E3D4614"/>
    <w:rsid w:val="3E403804"/>
    <w:rsid w:val="3E431E7B"/>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F5775"/>
    <w:rsid w:val="3EA32A03"/>
    <w:rsid w:val="3EA35B18"/>
    <w:rsid w:val="3EA916AB"/>
    <w:rsid w:val="3EAC2DE3"/>
    <w:rsid w:val="3EB80F93"/>
    <w:rsid w:val="3EBC260C"/>
    <w:rsid w:val="3EBE190B"/>
    <w:rsid w:val="3EC25F89"/>
    <w:rsid w:val="3EC63301"/>
    <w:rsid w:val="3ECA003B"/>
    <w:rsid w:val="3ECD13E3"/>
    <w:rsid w:val="3ED06C6B"/>
    <w:rsid w:val="3ED3410B"/>
    <w:rsid w:val="3ED641B3"/>
    <w:rsid w:val="3ED8339A"/>
    <w:rsid w:val="3EDB4B27"/>
    <w:rsid w:val="3EE458A4"/>
    <w:rsid w:val="3EF076C8"/>
    <w:rsid w:val="3EF42362"/>
    <w:rsid w:val="3EF66E9E"/>
    <w:rsid w:val="3EF9253B"/>
    <w:rsid w:val="3EFD78BA"/>
    <w:rsid w:val="3F0C0BE0"/>
    <w:rsid w:val="3F0D0365"/>
    <w:rsid w:val="3F0E18F3"/>
    <w:rsid w:val="3F117991"/>
    <w:rsid w:val="3F1539F2"/>
    <w:rsid w:val="3F17316C"/>
    <w:rsid w:val="3F1B0C01"/>
    <w:rsid w:val="3F210B8F"/>
    <w:rsid w:val="3F2228BB"/>
    <w:rsid w:val="3F2C464B"/>
    <w:rsid w:val="3F2C65EA"/>
    <w:rsid w:val="3F3375E9"/>
    <w:rsid w:val="3F345AC1"/>
    <w:rsid w:val="3F350636"/>
    <w:rsid w:val="3F3B6E0A"/>
    <w:rsid w:val="3F3F1578"/>
    <w:rsid w:val="3F484DDE"/>
    <w:rsid w:val="3F5323A7"/>
    <w:rsid w:val="3F575CF6"/>
    <w:rsid w:val="3F5954A7"/>
    <w:rsid w:val="3F595A74"/>
    <w:rsid w:val="3F6249EF"/>
    <w:rsid w:val="3F6A75F8"/>
    <w:rsid w:val="3F6D7287"/>
    <w:rsid w:val="3F6E46A4"/>
    <w:rsid w:val="3F7031BE"/>
    <w:rsid w:val="3F72473B"/>
    <w:rsid w:val="3F744FC7"/>
    <w:rsid w:val="3F795109"/>
    <w:rsid w:val="3F7E608C"/>
    <w:rsid w:val="3F854DE0"/>
    <w:rsid w:val="3F863A07"/>
    <w:rsid w:val="3F88589C"/>
    <w:rsid w:val="3F8B0FF0"/>
    <w:rsid w:val="3F8F06C2"/>
    <w:rsid w:val="3F9362BF"/>
    <w:rsid w:val="3F9439FC"/>
    <w:rsid w:val="3F952B01"/>
    <w:rsid w:val="3F972DFE"/>
    <w:rsid w:val="3F982F2C"/>
    <w:rsid w:val="3F993301"/>
    <w:rsid w:val="3F9B40F5"/>
    <w:rsid w:val="3F9D7BD2"/>
    <w:rsid w:val="3FA45ACD"/>
    <w:rsid w:val="3FA51106"/>
    <w:rsid w:val="3FAB5529"/>
    <w:rsid w:val="3FB32F4A"/>
    <w:rsid w:val="3FB57686"/>
    <w:rsid w:val="3FB62C2C"/>
    <w:rsid w:val="3FBA2BB3"/>
    <w:rsid w:val="3FBD391E"/>
    <w:rsid w:val="3FBF3ABE"/>
    <w:rsid w:val="3FCD6896"/>
    <w:rsid w:val="3FD470B3"/>
    <w:rsid w:val="3FD801CC"/>
    <w:rsid w:val="3FDC259C"/>
    <w:rsid w:val="3FDD33A6"/>
    <w:rsid w:val="3FE80B3E"/>
    <w:rsid w:val="3FE8448F"/>
    <w:rsid w:val="3FED036C"/>
    <w:rsid w:val="3FEE16BD"/>
    <w:rsid w:val="3FF3291D"/>
    <w:rsid w:val="3FFB7550"/>
    <w:rsid w:val="40040E62"/>
    <w:rsid w:val="40097ED4"/>
    <w:rsid w:val="4013650D"/>
    <w:rsid w:val="40224723"/>
    <w:rsid w:val="402C7086"/>
    <w:rsid w:val="403403F4"/>
    <w:rsid w:val="4036300F"/>
    <w:rsid w:val="40374A52"/>
    <w:rsid w:val="403A0C68"/>
    <w:rsid w:val="40427926"/>
    <w:rsid w:val="40465DB4"/>
    <w:rsid w:val="404B727B"/>
    <w:rsid w:val="4051638A"/>
    <w:rsid w:val="4053273E"/>
    <w:rsid w:val="40586B1A"/>
    <w:rsid w:val="40592F9A"/>
    <w:rsid w:val="405C46EC"/>
    <w:rsid w:val="40645970"/>
    <w:rsid w:val="406E640F"/>
    <w:rsid w:val="40777B57"/>
    <w:rsid w:val="407B5438"/>
    <w:rsid w:val="407D7B0B"/>
    <w:rsid w:val="40872860"/>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C172AC"/>
    <w:rsid w:val="40C17E4D"/>
    <w:rsid w:val="40C55F8D"/>
    <w:rsid w:val="40C5600E"/>
    <w:rsid w:val="40C64143"/>
    <w:rsid w:val="40D13F2C"/>
    <w:rsid w:val="40D22994"/>
    <w:rsid w:val="40D31762"/>
    <w:rsid w:val="40D42663"/>
    <w:rsid w:val="40D52670"/>
    <w:rsid w:val="40DB5285"/>
    <w:rsid w:val="40E63E46"/>
    <w:rsid w:val="40E8328F"/>
    <w:rsid w:val="40EB1510"/>
    <w:rsid w:val="40ED15CE"/>
    <w:rsid w:val="40F31A37"/>
    <w:rsid w:val="40F37EE9"/>
    <w:rsid w:val="410419ED"/>
    <w:rsid w:val="4104397E"/>
    <w:rsid w:val="410727A8"/>
    <w:rsid w:val="410F7AAD"/>
    <w:rsid w:val="411557D9"/>
    <w:rsid w:val="411706B0"/>
    <w:rsid w:val="41175358"/>
    <w:rsid w:val="411811D5"/>
    <w:rsid w:val="4125135B"/>
    <w:rsid w:val="4126297D"/>
    <w:rsid w:val="412911E8"/>
    <w:rsid w:val="412A3388"/>
    <w:rsid w:val="412E4433"/>
    <w:rsid w:val="412E5EFC"/>
    <w:rsid w:val="413021B7"/>
    <w:rsid w:val="41321849"/>
    <w:rsid w:val="41362318"/>
    <w:rsid w:val="4136672A"/>
    <w:rsid w:val="41386DA4"/>
    <w:rsid w:val="413A1854"/>
    <w:rsid w:val="413C1A76"/>
    <w:rsid w:val="41422093"/>
    <w:rsid w:val="41436DA0"/>
    <w:rsid w:val="415171FD"/>
    <w:rsid w:val="41530D2D"/>
    <w:rsid w:val="415720A4"/>
    <w:rsid w:val="41572D1B"/>
    <w:rsid w:val="41581AA2"/>
    <w:rsid w:val="416A0B42"/>
    <w:rsid w:val="416A0C82"/>
    <w:rsid w:val="416C1A09"/>
    <w:rsid w:val="41752A7C"/>
    <w:rsid w:val="41764C27"/>
    <w:rsid w:val="417769F6"/>
    <w:rsid w:val="41803DA8"/>
    <w:rsid w:val="418436CE"/>
    <w:rsid w:val="418631C6"/>
    <w:rsid w:val="41872ED0"/>
    <w:rsid w:val="4188555A"/>
    <w:rsid w:val="418B65E6"/>
    <w:rsid w:val="419C7CBE"/>
    <w:rsid w:val="419D0870"/>
    <w:rsid w:val="419D129A"/>
    <w:rsid w:val="419E1A88"/>
    <w:rsid w:val="419E39DD"/>
    <w:rsid w:val="41A04B67"/>
    <w:rsid w:val="41A17B3E"/>
    <w:rsid w:val="41A4134F"/>
    <w:rsid w:val="41AF65DD"/>
    <w:rsid w:val="41B10164"/>
    <w:rsid w:val="41B4102B"/>
    <w:rsid w:val="41BE631A"/>
    <w:rsid w:val="41C34B5E"/>
    <w:rsid w:val="41C36863"/>
    <w:rsid w:val="41C40A68"/>
    <w:rsid w:val="41C64AEE"/>
    <w:rsid w:val="41CE5F9C"/>
    <w:rsid w:val="41D102A8"/>
    <w:rsid w:val="41D66E7D"/>
    <w:rsid w:val="41D818EF"/>
    <w:rsid w:val="41D87C00"/>
    <w:rsid w:val="41D9447A"/>
    <w:rsid w:val="41DC48D7"/>
    <w:rsid w:val="41E76E0D"/>
    <w:rsid w:val="41F16692"/>
    <w:rsid w:val="41FA376E"/>
    <w:rsid w:val="41FE6CB2"/>
    <w:rsid w:val="42032AFE"/>
    <w:rsid w:val="420556C8"/>
    <w:rsid w:val="42057535"/>
    <w:rsid w:val="420C1102"/>
    <w:rsid w:val="4214720F"/>
    <w:rsid w:val="4215698E"/>
    <w:rsid w:val="421576E7"/>
    <w:rsid w:val="4217488D"/>
    <w:rsid w:val="421D7B36"/>
    <w:rsid w:val="422345EF"/>
    <w:rsid w:val="42240668"/>
    <w:rsid w:val="42262DA1"/>
    <w:rsid w:val="422A1E24"/>
    <w:rsid w:val="422E486B"/>
    <w:rsid w:val="422F428A"/>
    <w:rsid w:val="42330617"/>
    <w:rsid w:val="423A25B5"/>
    <w:rsid w:val="42497ED2"/>
    <w:rsid w:val="42516E40"/>
    <w:rsid w:val="425668AD"/>
    <w:rsid w:val="42582F93"/>
    <w:rsid w:val="425A4600"/>
    <w:rsid w:val="42607EA9"/>
    <w:rsid w:val="4265286C"/>
    <w:rsid w:val="42690B24"/>
    <w:rsid w:val="426E5B8B"/>
    <w:rsid w:val="427378E6"/>
    <w:rsid w:val="427B6471"/>
    <w:rsid w:val="427C184E"/>
    <w:rsid w:val="42890C2F"/>
    <w:rsid w:val="428B14DB"/>
    <w:rsid w:val="428B5B04"/>
    <w:rsid w:val="42924E8D"/>
    <w:rsid w:val="42967401"/>
    <w:rsid w:val="4297748A"/>
    <w:rsid w:val="429F313B"/>
    <w:rsid w:val="42A2575F"/>
    <w:rsid w:val="42A822A4"/>
    <w:rsid w:val="42A825EA"/>
    <w:rsid w:val="42B302EA"/>
    <w:rsid w:val="42B3545B"/>
    <w:rsid w:val="42B450D9"/>
    <w:rsid w:val="42B54593"/>
    <w:rsid w:val="42B61338"/>
    <w:rsid w:val="42B72CB9"/>
    <w:rsid w:val="42B75E2D"/>
    <w:rsid w:val="42B90AAB"/>
    <w:rsid w:val="42C5009E"/>
    <w:rsid w:val="42C92A69"/>
    <w:rsid w:val="42D604C8"/>
    <w:rsid w:val="42DF35C8"/>
    <w:rsid w:val="42E36698"/>
    <w:rsid w:val="42E9081C"/>
    <w:rsid w:val="42EC2E29"/>
    <w:rsid w:val="42EF0CCD"/>
    <w:rsid w:val="42F1490F"/>
    <w:rsid w:val="42F25520"/>
    <w:rsid w:val="42F81BD3"/>
    <w:rsid w:val="42FA52E0"/>
    <w:rsid w:val="430D0405"/>
    <w:rsid w:val="4312542E"/>
    <w:rsid w:val="431417E6"/>
    <w:rsid w:val="4318449F"/>
    <w:rsid w:val="432009E1"/>
    <w:rsid w:val="43206F9C"/>
    <w:rsid w:val="432958E1"/>
    <w:rsid w:val="433429FE"/>
    <w:rsid w:val="4334351A"/>
    <w:rsid w:val="43353730"/>
    <w:rsid w:val="43396575"/>
    <w:rsid w:val="433B46C8"/>
    <w:rsid w:val="4351273E"/>
    <w:rsid w:val="4351304C"/>
    <w:rsid w:val="435B7F8F"/>
    <w:rsid w:val="435C0226"/>
    <w:rsid w:val="435C3F50"/>
    <w:rsid w:val="435D2A57"/>
    <w:rsid w:val="435E2E37"/>
    <w:rsid w:val="435E6B00"/>
    <w:rsid w:val="435F147C"/>
    <w:rsid w:val="43607646"/>
    <w:rsid w:val="43607AA4"/>
    <w:rsid w:val="436229EC"/>
    <w:rsid w:val="43647539"/>
    <w:rsid w:val="43733D13"/>
    <w:rsid w:val="4374621A"/>
    <w:rsid w:val="43757A94"/>
    <w:rsid w:val="43772AD7"/>
    <w:rsid w:val="4377334C"/>
    <w:rsid w:val="437B42D0"/>
    <w:rsid w:val="437F1B78"/>
    <w:rsid w:val="4382514B"/>
    <w:rsid w:val="438A4910"/>
    <w:rsid w:val="439308B1"/>
    <w:rsid w:val="439936C4"/>
    <w:rsid w:val="439D3E7F"/>
    <w:rsid w:val="439E56DA"/>
    <w:rsid w:val="43A03519"/>
    <w:rsid w:val="43A0773A"/>
    <w:rsid w:val="43A30AD2"/>
    <w:rsid w:val="43A35347"/>
    <w:rsid w:val="43A5055C"/>
    <w:rsid w:val="43A84417"/>
    <w:rsid w:val="43A95555"/>
    <w:rsid w:val="43AA5E51"/>
    <w:rsid w:val="43AD40D7"/>
    <w:rsid w:val="43B27F51"/>
    <w:rsid w:val="43BF7FC7"/>
    <w:rsid w:val="43C211B7"/>
    <w:rsid w:val="43C2164F"/>
    <w:rsid w:val="43D41C6F"/>
    <w:rsid w:val="43E232E1"/>
    <w:rsid w:val="43E567A6"/>
    <w:rsid w:val="43E67732"/>
    <w:rsid w:val="43E801DB"/>
    <w:rsid w:val="43F17C0D"/>
    <w:rsid w:val="43F84F4E"/>
    <w:rsid w:val="440A5B01"/>
    <w:rsid w:val="440F71F0"/>
    <w:rsid w:val="44165D48"/>
    <w:rsid w:val="44186EAF"/>
    <w:rsid w:val="441C42F4"/>
    <w:rsid w:val="441F0817"/>
    <w:rsid w:val="441F3CB6"/>
    <w:rsid w:val="44201EE5"/>
    <w:rsid w:val="44230F47"/>
    <w:rsid w:val="4426547A"/>
    <w:rsid w:val="44295215"/>
    <w:rsid w:val="442A33F4"/>
    <w:rsid w:val="442D597A"/>
    <w:rsid w:val="4431690E"/>
    <w:rsid w:val="443354E7"/>
    <w:rsid w:val="44354D70"/>
    <w:rsid w:val="44363ABF"/>
    <w:rsid w:val="44465D22"/>
    <w:rsid w:val="44490D9B"/>
    <w:rsid w:val="44574B2B"/>
    <w:rsid w:val="445F6864"/>
    <w:rsid w:val="44614A39"/>
    <w:rsid w:val="44660907"/>
    <w:rsid w:val="44677256"/>
    <w:rsid w:val="446E2215"/>
    <w:rsid w:val="446E36E4"/>
    <w:rsid w:val="446F48BE"/>
    <w:rsid w:val="44730D26"/>
    <w:rsid w:val="4473698E"/>
    <w:rsid w:val="44762A9C"/>
    <w:rsid w:val="44792B7D"/>
    <w:rsid w:val="447A4229"/>
    <w:rsid w:val="447D13CB"/>
    <w:rsid w:val="44811DFB"/>
    <w:rsid w:val="44934238"/>
    <w:rsid w:val="44993369"/>
    <w:rsid w:val="449A124B"/>
    <w:rsid w:val="449A2278"/>
    <w:rsid w:val="449A3BBE"/>
    <w:rsid w:val="44A153A1"/>
    <w:rsid w:val="44A41705"/>
    <w:rsid w:val="44A42A17"/>
    <w:rsid w:val="44A53C78"/>
    <w:rsid w:val="44AB7230"/>
    <w:rsid w:val="44AB7AD0"/>
    <w:rsid w:val="44AF3118"/>
    <w:rsid w:val="44AF4277"/>
    <w:rsid w:val="44B43D8F"/>
    <w:rsid w:val="44B72EFB"/>
    <w:rsid w:val="44BA0CE9"/>
    <w:rsid w:val="44BA2F8A"/>
    <w:rsid w:val="44BB1C9B"/>
    <w:rsid w:val="44C13355"/>
    <w:rsid w:val="44C27F05"/>
    <w:rsid w:val="44D40990"/>
    <w:rsid w:val="44D65CFD"/>
    <w:rsid w:val="44E961E2"/>
    <w:rsid w:val="44EB164C"/>
    <w:rsid w:val="44F4601C"/>
    <w:rsid w:val="44F74C0C"/>
    <w:rsid w:val="44F90A00"/>
    <w:rsid w:val="44FB2595"/>
    <w:rsid w:val="44FF0CD5"/>
    <w:rsid w:val="450655DE"/>
    <w:rsid w:val="45080466"/>
    <w:rsid w:val="451E720A"/>
    <w:rsid w:val="4524750B"/>
    <w:rsid w:val="45264167"/>
    <w:rsid w:val="45286865"/>
    <w:rsid w:val="452A3677"/>
    <w:rsid w:val="452B4AF6"/>
    <w:rsid w:val="452B5E55"/>
    <w:rsid w:val="452D614C"/>
    <w:rsid w:val="452F2E18"/>
    <w:rsid w:val="4531786E"/>
    <w:rsid w:val="4532333B"/>
    <w:rsid w:val="453F7618"/>
    <w:rsid w:val="4541568B"/>
    <w:rsid w:val="4541604F"/>
    <w:rsid w:val="45433E8C"/>
    <w:rsid w:val="45500C3F"/>
    <w:rsid w:val="455A35D4"/>
    <w:rsid w:val="45635E19"/>
    <w:rsid w:val="45675262"/>
    <w:rsid w:val="45681FEC"/>
    <w:rsid w:val="45691AFB"/>
    <w:rsid w:val="456E2A10"/>
    <w:rsid w:val="456E2FF2"/>
    <w:rsid w:val="457344AB"/>
    <w:rsid w:val="45743CAB"/>
    <w:rsid w:val="4579584D"/>
    <w:rsid w:val="457F1E3D"/>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C34CC0"/>
    <w:rsid w:val="45C45E98"/>
    <w:rsid w:val="45C477D6"/>
    <w:rsid w:val="45CB77B5"/>
    <w:rsid w:val="45CE387D"/>
    <w:rsid w:val="45CF3D0C"/>
    <w:rsid w:val="45D21E42"/>
    <w:rsid w:val="45D6540C"/>
    <w:rsid w:val="45DA00BF"/>
    <w:rsid w:val="45E03030"/>
    <w:rsid w:val="45E87C6B"/>
    <w:rsid w:val="45EB60AB"/>
    <w:rsid w:val="45F234A5"/>
    <w:rsid w:val="45F70650"/>
    <w:rsid w:val="45FA1BEA"/>
    <w:rsid w:val="45FC4012"/>
    <w:rsid w:val="45FC4C31"/>
    <w:rsid w:val="45FE38DB"/>
    <w:rsid w:val="45FE5C0E"/>
    <w:rsid w:val="4600101F"/>
    <w:rsid w:val="4601021B"/>
    <w:rsid w:val="46055C3D"/>
    <w:rsid w:val="460A71DA"/>
    <w:rsid w:val="460B5599"/>
    <w:rsid w:val="46126101"/>
    <w:rsid w:val="46174DB8"/>
    <w:rsid w:val="461C257D"/>
    <w:rsid w:val="46212468"/>
    <w:rsid w:val="46283117"/>
    <w:rsid w:val="462A5404"/>
    <w:rsid w:val="46353B16"/>
    <w:rsid w:val="463B1BA0"/>
    <w:rsid w:val="463B2ADE"/>
    <w:rsid w:val="464B3947"/>
    <w:rsid w:val="46532B01"/>
    <w:rsid w:val="46584184"/>
    <w:rsid w:val="46630636"/>
    <w:rsid w:val="4664264C"/>
    <w:rsid w:val="46687376"/>
    <w:rsid w:val="46696D7B"/>
    <w:rsid w:val="466A3D97"/>
    <w:rsid w:val="4670547D"/>
    <w:rsid w:val="46822FF2"/>
    <w:rsid w:val="468431CC"/>
    <w:rsid w:val="46846139"/>
    <w:rsid w:val="468706E8"/>
    <w:rsid w:val="468B73C2"/>
    <w:rsid w:val="46934B28"/>
    <w:rsid w:val="4695611E"/>
    <w:rsid w:val="46A75545"/>
    <w:rsid w:val="46AB3E47"/>
    <w:rsid w:val="46AD5953"/>
    <w:rsid w:val="46AD62DE"/>
    <w:rsid w:val="46B34986"/>
    <w:rsid w:val="46B8054D"/>
    <w:rsid w:val="46B861B8"/>
    <w:rsid w:val="46C7114F"/>
    <w:rsid w:val="46CC70D8"/>
    <w:rsid w:val="46CD4E36"/>
    <w:rsid w:val="46CF0DEB"/>
    <w:rsid w:val="46D4028D"/>
    <w:rsid w:val="46D7105C"/>
    <w:rsid w:val="46DB6A13"/>
    <w:rsid w:val="46DD5FAF"/>
    <w:rsid w:val="46DE7C78"/>
    <w:rsid w:val="46DF5460"/>
    <w:rsid w:val="46E8617B"/>
    <w:rsid w:val="46EA398E"/>
    <w:rsid w:val="46F14E1C"/>
    <w:rsid w:val="46F431B3"/>
    <w:rsid w:val="46F46934"/>
    <w:rsid w:val="46F602AC"/>
    <w:rsid w:val="46FD6193"/>
    <w:rsid w:val="470614FC"/>
    <w:rsid w:val="470775F3"/>
    <w:rsid w:val="47091A3A"/>
    <w:rsid w:val="470B2DC9"/>
    <w:rsid w:val="470C108A"/>
    <w:rsid w:val="471B736C"/>
    <w:rsid w:val="47215B1D"/>
    <w:rsid w:val="47235B2C"/>
    <w:rsid w:val="472748E0"/>
    <w:rsid w:val="47274DE5"/>
    <w:rsid w:val="472D0460"/>
    <w:rsid w:val="472E2DEC"/>
    <w:rsid w:val="473026ED"/>
    <w:rsid w:val="47324C7B"/>
    <w:rsid w:val="4738492A"/>
    <w:rsid w:val="473916F7"/>
    <w:rsid w:val="473A3AD8"/>
    <w:rsid w:val="47461A19"/>
    <w:rsid w:val="474B033A"/>
    <w:rsid w:val="474D6B67"/>
    <w:rsid w:val="474E3CCE"/>
    <w:rsid w:val="474E6EC0"/>
    <w:rsid w:val="475A014C"/>
    <w:rsid w:val="475F52A5"/>
    <w:rsid w:val="47647BF3"/>
    <w:rsid w:val="47650EFE"/>
    <w:rsid w:val="476E63C6"/>
    <w:rsid w:val="47701E1E"/>
    <w:rsid w:val="47760FEE"/>
    <w:rsid w:val="47766D56"/>
    <w:rsid w:val="477B7861"/>
    <w:rsid w:val="478349BA"/>
    <w:rsid w:val="47841F84"/>
    <w:rsid w:val="478D02EE"/>
    <w:rsid w:val="47913274"/>
    <w:rsid w:val="479333F5"/>
    <w:rsid w:val="47974EBF"/>
    <w:rsid w:val="479B37FB"/>
    <w:rsid w:val="479C0703"/>
    <w:rsid w:val="47A07EF9"/>
    <w:rsid w:val="47A25784"/>
    <w:rsid w:val="47AC7C90"/>
    <w:rsid w:val="47AE368F"/>
    <w:rsid w:val="47AE3E9C"/>
    <w:rsid w:val="47BD7E3A"/>
    <w:rsid w:val="47C77300"/>
    <w:rsid w:val="47D72108"/>
    <w:rsid w:val="47D735E8"/>
    <w:rsid w:val="47D754ED"/>
    <w:rsid w:val="47D968A0"/>
    <w:rsid w:val="47E05908"/>
    <w:rsid w:val="47E6279E"/>
    <w:rsid w:val="47E63FE1"/>
    <w:rsid w:val="47E72B65"/>
    <w:rsid w:val="47E73175"/>
    <w:rsid w:val="47F469EF"/>
    <w:rsid w:val="47F90017"/>
    <w:rsid w:val="47FF24E4"/>
    <w:rsid w:val="47FF743A"/>
    <w:rsid w:val="48147DE1"/>
    <w:rsid w:val="4818087E"/>
    <w:rsid w:val="481967BC"/>
    <w:rsid w:val="481D0901"/>
    <w:rsid w:val="481E4905"/>
    <w:rsid w:val="48217A95"/>
    <w:rsid w:val="4822244F"/>
    <w:rsid w:val="482A6776"/>
    <w:rsid w:val="4834135F"/>
    <w:rsid w:val="48346940"/>
    <w:rsid w:val="48377CE3"/>
    <w:rsid w:val="48393F25"/>
    <w:rsid w:val="48400252"/>
    <w:rsid w:val="48427A4D"/>
    <w:rsid w:val="48446F23"/>
    <w:rsid w:val="48517833"/>
    <w:rsid w:val="48535901"/>
    <w:rsid w:val="48576F86"/>
    <w:rsid w:val="48601F1B"/>
    <w:rsid w:val="4860234E"/>
    <w:rsid w:val="48615B6E"/>
    <w:rsid w:val="48635DDB"/>
    <w:rsid w:val="486457B8"/>
    <w:rsid w:val="486F23BB"/>
    <w:rsid w:val="486F725D"/>
    <w:rsid w:val="4872228E"/>
    <w:rsid w:val="48880174"/>
    <w:rsid w:val="488811AB"/>
    <w:rsid w:val="488F67AB"/>
    <w:rsid w:val="48915121"/>
    <w:rsid w:val="48946E42"/>
    <w:rsid w:val="48963808"/>
    <w:rsid w:val="48983085"/>
    <w:rsid w:val="489A2DBE"/>
    <w:rsid w:val="489E0A6C"/>
    <w:rsid w:val="48A260BC"/>
    <w:rsid w:val="48A330F7"/>
    <w:rsid w:val="48A5260C"/>
    <w:rsid w:val="48A6395B"/>
    <w:rsid w:val="48A74E36"/>
    <w:rsid w:val="48AD72C6"/>
    <w:rsid w:val="48AE0975"/>
    <w:rsid w:val="48AF3B8C"/>
    <w:rsid w:val="48B157CB"/>
    <w:rsid w:val="48B3188D"/>
    <w:rsid w:val="48C8522F"/>
    <w:rsid w:val="48D06C71"/>
    <w:rsid w:val="48D23681"/>
    <w:rsid w:val="48DB7460"/>
    <w:rsid w:val="48DC46E1"/>
    <w:rsid w:val="48DD2F42"/>
    <w:rsid w:val="48DF5221"/>
    <w:rsid w:val="48DF6F67"/>
    <w:rsid w:val="48E14DCD"/>
    <w:rsid w:val="48E45A97"/>
    <w:rsid w:val="48E54B2D"/>
    <w:rsid w:val="48EA2311"/>
    <w:rsid w:val="48F3299B"/>
    <w:rsid w:val="48F36F73"/>
    <w:rsid w:val="48F87799"/>
    <w:rsid w:val="48FD5FB6"/>
    <w:rsid w:val="4903303B"/>
    <w:rsid w:val="490C37DF"/>
    <w:rsid w:val="49142E59"/>
    <w:rsid w:val="491432B2"/>
    <w:rsid w:val="491A1F5D"/>
    <w:rsid w:val="491A7A8B"/>
    <w:rsid w:val="49256DFA"/>
    <w:rsid w:val="49260120"/>
    <w:rsid w:val="4927154D"/>
    <w:rsid w:val="492B3A51"/>
    <w:rsid w:val="4934122F"/>
    <w:rsid w:val="493D13E1"/>
    <w:rsid w:val="49442B61"/>
    <w:rsid w:val="494673D9"/>
    <w:rsid w:val="494B2941"/>
    <w:rsid w:val="49511EA6"/>
    <w:rsid w:val="49570BCE"/>
    <w:rsid w:val="4958594F"/>
    <w:rsid w:val="495B30CC"/>
    <w:rsid w:val="496037A6"/>
    <w:rsid w:val="4961566E"/>
    <w:rsid w:val="49617ED5"/>
    <w:rsid w:val="496257F5"/>
    <w:rsid w:val="496F6C3C"/>
    <w:rsid w:val="49704B16"/>
    <w:rsid w:val="497C4012"/>
    <w:rsid w:val="49822362"/>
    <w:rsid w:val="49831A30"/>
    <w:rsid w:val="498450C2"/>
    <w:rsid w:val="49870CB8"/>
    <w:rsid w:val="49871D7B"/>
    <w:rsid w:val="498A1EB9"/>
    <w:rsid w:val="499123DA"/>
    <w:rsid w:val="499531E3"/>
    <w:rsid w:val="49966055"/>
    <w:rsid w:val="49A01670"/>
    <w:rsid w:val="49A61B96"/>
    <w:rsid w:val="49A70CDD"/>
    <w:rsid w:val="49AA3881"/>
    <w:rsid w:val="49AA64BB"/>
    <w:rsid w:val="49AB5906"/>
    <w:rsid w:val="49B20B48"/>
    <w:rsid w:val="49B55D27"/>
    <w:rsid w:val="49C060D9"/>
    <w:rsid w:val="49C67DAB"/>
    <w:rsid w:val="49CF2402"/>
    <w:rsid w:val="49D83A18"/>
    <w:rsid w:val="49D8668C"/>
    <w:rsid w:val="49DB3A45"/>
    <w:rsid w:val="49E170C1"/>
    <w:rsid w:val="49E73C0B"/>
    <w:rsid w:val="49E7486F"/>
    <w:rsid w:val="49E92B16"/>
    <w:rsid w:val="49EC1B26"/>
    <w:rsid w:val="49FC5A52"/>
    <w:rsid w:val="49FC7FA2"/>
    <w:rsid w:val="49FE278A"/>
    <w:rsid w:val="4A017C98"/>
    <w:rsid w:val="4A080E5C"/>
    <w:rsid w:val="4A0C0468"/>
    <w:rsid w:val="4A0F3A1C"/>
    <w:rsid w:val="4A1C1EE0"/>
    <w:rsid w:val="4A1C512E"/>
    <w:rsid w:val="4A1D2C8C"/>
    <w:rsid w:val="4A1E5AFF"/>
    <w:rsid w:val="4A210B7E"/>
    <w:rsid w:val="4A24130F"/>
    <w:rsid w:val="4A2716CA"/>
    <w:rsid w:val="4A294C7A"/>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7FD1"/>
    <w:rsid w:val="4A672F5C"/>
    <w:rsid w:val="4A6C083F"/>
    <w:rsid w:val="4A726BD6"/>
    <w:rsid w:val="4A7417EC"/>
    <w:rsid w:val="4A74295B"/>
    <w:rsid w:val="4A755FA4"/>
    <w:rsid w:val="4A775D75"/>
    <w:rsid w:val="4A7B6771"/>
    <w:rsid w:val="4A7C187A"/>
    <w:rsid w:val="4A8369E6"/>
    <w:rsid w:val="4A853B44"/>
    <w:rsid w:val="4A89373F"/>
    <w:rsid w:val="4A8E1531"/>
    <w:rsid w:val="4A910C23"/>
    <w:rsid w:val="4A974D5B"/>
    <w:rsid w:val="4A997F8F"/>
    <w:rsid w:val="4A9C2DCD"/>
    <w:rsid w:val="4A9F1ACB"/>
    <w:rsid w:val="4AA05291"/>
    <w:rsid w:val="4AA14390"/>
    <w:rsid w:val="4AA22C7D"/>
    <w:rsid w:val="4AA877C3"/>
    <w:rsid w:val="4AAA4B07"/>
    <w:rsid w:val="4AB87BE0"/>
    <w:rsid w:val="4ABA7F00"/>
    <w:rsid w:val="4ABD6D28"/>
    <w:rsid w:val="4AC27264"/>
    <w:rsid w:val="4AC740F5"/>
    <w:rsid w:val="4ACB13CF"/>
    <w:rsid w:val="4ACC69CB"/>
    <w:rsid w:val="4AD06C7D"/>
    <w:rsid w:val="4AD6694F"/>
    <w:rsid w:val="4ADE4335"/>
    <w:rsid w:val="4AE964A0"/>
    <w:rsid w:val="4AF157AF"/>
    <w:rsid w:val="4AF30717"/>
    <w:rsid w:val="4B002C3A"/>
    <w:rsid w:val="4B03068A"/>
    <w:rsid w:val="4B0346BA"/>
    <w:rsid w:val="4B04025E"/>
    <w:rsid w:val="4B045160"/>
    <w:rsid w:val="4B055C00"/>
    <w:rsid w:val="4B0A2867"/>
    <w:rsid w:val="4B0C0DD8"/>
    <w:rsid w:val="4B135609"/>
    <w:rsid w:val="4B1C67FA"/>
    <w:rsid w:val="4B206A6B"/>
    <w:rsid w:val="4B297805"/>
    <w:rsid w:val="4B3529AA"/>
    <w:rsid w:val="4B3C403E"/>
    <w:rsid w:val="4B417217"/>
    <w:rsid w:val="4B4A1E20"/>
    <w:rsid w:val="4B4B77CC"/>
    <w:rsid w:val="4B4F2FCA"/>
    <w:rsid w:val="4B4F3F08"/>
    <w:rsid w:val="4B595225"/>
    <w:rsid w:val="4B5B261F"/>
    <w:rsid w:val="4B6305EB"/>
    <w:rsid w:val="4B687FD4"/>
    <w:rsid w:val="4B741C5B"/>
    <w:rsid w:val="4B811257"/>
    <w:rsid w:val="4B816D3B"/>
    <w:rsid w:val="4B821B36"/>
    <w:rsid w:val="4B827CCC"/>
    <w:rsid w:val="4B83233B"/>
    <w:rsid w:val="4B8F2EB1"/>
    <w:rsid w:val="4B924EC9"/>
    <w:rsid w:val="4B9419F7"/>
    <w:rsid w:val="4B985B74"/>
    <w:rsid w:val="4B9B0E7F"/>
    <w:rsid w:val="4B9E2880"/>
    <w:rsid w:val="4BA96810"/>
    <w:rsid w:val="4BAC02EC"/>
    <w:rsid w:val="4BAD645F"/>
    <w:rsid w:val="4BB75525"/>
    <w:rsid w:val="4BBE10A9"/>
    <w:rsid w:val="4BC7200D"/>
    <w:rsid w:val="4BCA7F29"/>
    <w:rsid w:val="4BD62466"/>
    <w:rsid w:val="4BDF3626"/>
    <w:rsid w:val="4BE23FF0"/>
    <w:rsid w:val="4BE27C81"/>
    <w:rsid w:val="4BED0DF8"/>
    <w:rsid w:val="4C0074CC"/>
    <w:rsid w:val="4C021DD3"/>
    <w:rsid w:val="4C053F9C"/>
    <w:rsid w:val="4C057789"/>
    <w:rsid w:val="4C060683"/>
    <w:rsid w:val="4C090003"/>
    <w:rsid w:val="4C0E4DDE"/>
    <w:rsid w:val="4C0F1FA0"/>
    <w:rsid w:val="4C1A44FD"/>
    <w:rsid w:val="4C1B6E3F"/>
    <w:rsid w:val="4C1D30A7"/>
    <w:rsid w:val="4C222801"/>
    <w:rsid w:val="4C233E2F"/>
    <w:rsid w:val="4C2744DE"/>
    <w:rsid w:val="4C2B02A7"/>
    <w:rsid w:val="4C2C0EBD"/>
    <w:rsid w:val="4C2D318E"/>
    <w:rsid w:val="4C366339"/>
    <w:rsid w:val="4C4416FF"/>
    <w:rsid w:val="4C443324"/>
    <w:rsid w:val="4C4A1538"/>
    <w:rsid w:val="4C4B5CF1"/>
    <w:rsid w:val="4C4E507A"/>
    <w:rsid w:val="4C5222E0"/>
    <w:rsid w:val="4C5414D1"/>
    <w:rsid w:val="4C572DDC"/>
    <w:rsid w:val="4C5A1877"/>
    <w:rsid w:val="4C5A1C18"/>
    <w:rsid w:val="4C632EB2"/>
    <w:rsid w:val="4C68078E"/>
    <w:rsid w:val="4C682D54"/>
    <w:rsid w:val="4C6C00DD"/>
    <w:rsid w:val="4C6D5048"/>
    <w:rsid w:val="4C734A5D"/>
    <w:rsid w:val="4C750FB7"/>
    <w:rsid w:val="4C7B0F88"/>
    <w:rsid w:val="4C7C25EF"/>
    <w:rsid w:val="4C83194C"/>
    <w:rsid w:val="4C8D327F"/>
    <w:rsid w:val="4C8E5A77"/>
    <w:rsid w:val="4C907BF3"/>
    <w:rsid w:val="4C922679"/>
    <w:rsid w:val="4C9A62D2"/>
    <w:rsid w:val="4C9D4E3B"/>
    <w:rsid w:val="4CA5226F"/>
    <w:rsid w:val="4CA777A5"/>
    <w:rsid w:val="4CAD1D03"/>
    <w:rsid w:val="4CB00B98"/>
    <w:rsid w:val="4CB77F7C"/>
    <w:rsid w:val="4CBB7157"/>
    <w:rsid w:val="4CBC0069"/>
    <w:rsid w:val="4CBE4327"/>
    <w:rsid w:val="4CC0313C"/>
    <w:rsid w:val="4CCD23D3"/>
    <w:rsid w:val="4CCF711C"/>
    <w:rsid w:val="4CD002C5"/>
    <w:rsid w:val="4CD10F14"/>
    <w:rsid w:val="4CD50CA4"/>
    <w:rsid w:val="4CD652AC"/>
    <w:rsid w:val="4CDE493D"/>
    <w:rsid w:val="4CDF1E61"/>
    <w:rsid w:val="4CE120D1"/>
    <w:rsid w:val="4CE1210C"/>
    <w:rsid w:val="4CE953A1"/>
    <w:rsid w:val="4CEA05FD"/>
    <w:rsid w:val="4CEC147B"/>
    <w:rsid w:val="4CEE2310"/>
    <w:rsid w:val="4CF21274"/>
    <w:rsid w:val="4D074256"/>
    <w:rsid w:val="4D0B4433"/>
    <w:rsid w:val="4D1229CC"/>
    <w:rsid w:val="4D171CA2"/>
    <w:rsid w:val="4D186AB8"/>
    <w:rsid w:val="4D1A5DA8"/>
    <w:rsid w:val="4D210FEA"/>
    <w:rsid w:val="4D243C2E"/>
    <w:rsid w:val="4D2D3744"/>
    <w:rsid w:val="4D2D48CF"/>
    <w:rsid w:val="4D2D7483"/>
    <w:rsid w:val="4D2D7C2A"/>
    <w:rsid w:val="4D357B50"/>
    <w:rsid w:val="4D3B0776"/>
    <w:rsid w:val="4D3B78D6"/>
    <w:rsid w:val="4D3C6DD0"/>
    <w:rsid w:val="4D452E9A"/>
    <w:rsid w:val="4D4915C0"/>
    <w:rsid w:val="4D4E1B73"/>
    <w:rsid w:val="4D547B90"/>
    <w:rsid w:val="4D5545A3"/>
    <w:rsid w:val="4D56242D"/>
    <w:rsid w:val="4D5742F7"/>
    <w:rsid w:val="4D5816C9"/>
    <w:rsid w:val="4D5E0D8B"/>
    <w:rsid w:val="4D5E313C"/>
    <w:rsid w:val="4D63794E"/>
    <w:rsid w:val="4D696340"/>
    <w:rsid w:val="4D696364"/>
    <w:rsid w:val="4D6E2B65"/>
    <w:rsid w:val="4D717673"/>
    <w:rsid w:val="4D7464F6"/>
    <w:rsid w:val="4D75266B"/>
    <w:rsid w:val="4D780CE4"/>
    <w:rsid w:val="4D7A12F0"/>
    <w:rsid w:val="4D7D74B5"/>
    <w:rsid w:val="4D8412B2"/>
    <w:rsid w:val="4D841638"/>
    <w:rsid w:val="4D8A3A34"/>
    <w:rsid w:val="4D8C2260"/>
    <w:rsid w:val="4D962DD6"/>
    <w:rsid w:val="4D981807"/>
    <w:rsid w:val="4DA7449C"/>
    <w:rsid w:val="4DAA60B1"/>
    <w:rsid w:val="4DAD5453"/>
    <w:rsid w:val="4DB20713"/>
    <w:rsid w:val="4DB2548E"/>
    <w:rsid w:val="4DB43700"/>
    <w:rsid w:val="4DB62FA2"/>
    <w:rsid w:val="4DB81350"/>
    <w:rsid w:val="4DB84B5B"/>
    <w:rsid w:val="4DB93D3F"/>
    <w:rsid w:val="4DC03E03"/>
    <w:rsid w:val="4DC2035C"/>
    <w:rsid w:val="4DC344C7"/>
    <w:rsid w:val="4DC73AFD"/>
    <w:rsid w:val="4DC945C5"/>
    <w:rsid w:val="4DD0202B"/>
    <w:rsid w:val="4DDB6B69"/>
    <w:rsid w:val="4DE100E7"/>
    <w:rsid w:val="4DE52367"/>
    <w:rsid w:val="4DE961A1"/>
    <w:rsid w:val="4DEE222F"/>
    <w:rsid w:val="4DF56404"/>
    <w:rsid w:val="4DF57D5B"/>
    <w:rsid w:val="4DF869E7"/>
    <w:rsid w:val="4DF9057F"/>
    <w:rsid w:val="4DFB4AE2"/>
    <w:rsid w:val="4E0579FF"/>
    <w:rsid w:val="4E0A3C50"/>
    <w:rsid w:val="4E0D58F7"/>
    <w:rsid w:val="4E101469"/>
    <w:rsid w:val="4E144EFE"/>
    <w:rsid w:val="4E17118C"/>
    <w:rsid w:val="4E172296"/>
    <w:rsid w:val="4E1B2345"/>
    <w:rsid w:val="4E2530FC"/>
    <w:rsid w:val="4E31287B"/>
    <w:rsid w:val="4E357F6B"/>
    <w:rsid w:val="4E371BF7"/>
    <w:rsid w:val="4E450263"/>
    <w:rsid w:val="4E467BC9"/>
    <w:rsid w:val="4E48023D"/>
    <w:rsid w:val="4E4A43DD"/>
    <w:rsid w:val="4E4B6E3D"/>
    <w:rsid w:val="4E4D33C9"/>
    <w:rsid w:val="4E5B1BFD"/>
    <w:rsid w:val="4E5C715A"/>
    <w:rsid w:val="4E5E1F38"/>
    <w:rsid w:val="4E5F36B7"/>
    <w:rsid w:val="4E6C617F"/>
    <w:rsid w:val="4E6D4DA7"/>
    <w:rsid w:val="4E7964A9"/>
    <w:rsid w:val="4E7F10F7"/>
    <w:rsid w:val="4E8B5727"/>
    <w:rsid w:val="4E8D5B77"/>
    <w:rsid w:val="4E9F5822"/>
    <w:rsid w:val="4E9F6EED"/>
    <w:rsid w:val="4EA62C4C"/>
    <w:rsid w:val="4EAB4013"/>
    <w:rsid w:val="4EAD5507"/>
    <w:rsid w:val="4EB37DFC"/>
    <w:rsid w:val="4EB54156"/>
    <w:rsid w:val="4EBC593E"/>
    <w:rsid w:val="4EBE5B79"/>
    <w:rsid w:val="4EBF4430"/>
    <w:rsid w:val="4ECA3468"/>
    <w:rsid w:val="4ECF08A6"/>
    <w:rsid w:val="4ED208AF"/>
    <w:rsid w:val="4ED765C7"/>
    <w:rsid w:val="4ED77782"/>
    <w:rsid w:val="4EE47050"/>
    <w:rsid w:val="4EEA0EBA"/>
    <w:rsid w:val="4EEC45A6"/>
    <w:rsid w:val="4EED1C0E"/>
    <w:rsid w:val="4EED6A77"/>
    <w:rsid w:val="4EEE7018"/>
    <w:rsid w:val="4EF643AA"/>
    <w:rsid w:val="4EF824C8"/>
    <w:rsid w:val="4EF86446"/>
    <w:rsid w:val="4F02300A"/>
    <w:rsid w:val="4F0536FA"/>
    <w:rsid w:val="4F0C4236"/>
    <w:rsid w:val="4F0F7DBC"/>
    <w:rsid w:val="4F1003A1"/>
    <w:rsid w:val="4F13577D"/>
    <w:rsid w:val="4F1A0622"/>
    <w:rsid w:val="4F1E4099"/>
    <w:rsid w:val="4F1E74EE"/>
    <w:rsid w:val="4F222296"/>
    <w:rsid w:val="4F312150"/>
    <w:rsid w:val="4F333DDA"/>
    <w:rsid w:val="4F363754"/>
    <w:rsid w:val="4F394923"/>
    <w:rsid w:val="4F3B3972"/>
    <w:rsid w:val="4F3B5033"/>
    <w:rsid w:val="4F4078EF"/>
    <w:rsid w:val="4F4331DE"/>
    <w:rsid w:val="4F4373C1"/>
    <w:rsid w:val="4F442E00"/>
    <w:rsid w:val="4F465945"/>
    <w:rsid w:val="4F4B1F01"/>
    <w:rsid w:val="4F4D7D3A"/>
    <w:rsid w:val="4F515151"/>
    <w:rsid w:val="4F5A2231"/>
    <w:rsid w:val="4F5D4209"/>
    <w:rsid w:val="4F636456"/>
    <w:rsid w:val="4F7457B4"/>
    <w:rsid w:val="4F787187"/>
    <w:rsid w:val="4F7B78F2"/>
    <w:rsid w:val="4F7F2C82"/>
    <w:rsid w:val="4F874785"/>
    <w:rsid w:val="4F885556"/>
    <w:rsid w:val="4F8C1C07"/>
    <w:rsid w:val="4F8C6DE9"/>
    <w:rsid w:val="4F941212"/>
    <w:rsid w:val="4F94645F"/>
    <w:rsid w:val="4F970612"/>
    <w:rsid w:val="4F976963"/>
    <w:rsid w:val="4F9900E8"/>
    <w:rsid w:val="4F9E0B48"/>
    <w:rsid w:val="4FA057FA"/>
    <w:rsid w:val="4FA50BF5"/>
    <w:rsid w:val="4FAE1C5C"/>
    <w:rsid w:val="4FB01AB9"/>
    <w:rsid w:val="4FB107D7"/>
    <w:rsid w:val="4FB25F80"/>
    <w:rsid w:val="4FBA0D2B"/>
    <w:rsid w:val="4FBE36FE"/>
    <w:rsid w:val="4FBF63C5"/>
    <w:rsid w:val="4FC15DD9"/>
    <w:rsid w:val="4FC35E15"/>
    <w:rsid w:val="4FC6162D"/>
    <w:rsid w:val="4FC67EEA"/>
    <w:rsid w:val="4FCA225C"/>
    <w:rsid w:val="4FCD5F1C"/>
    <w:rsid w:val="4FCF59AE"/>
    <w:rsid w:val="4FD10960"/>
    <w:rsid w:val="4FD27897"/>
    <w:rsid w:val="4FD72D6F"/>
    <w:rsid w:val="4FD77297"/>
    <w:rsid w:val="4FDB0443"/>
    <w:rsid w:val="4FDC67FA"/>
    <w:rsid w:val="4FE47BFB"/>
    <w:rsid w:val="4FED181D"/>
    <w:rsid w:val="4FF100DC"/>
    <w:rsid w:val="4FF41CCB"/>
    <w:rsid w:val="4FF565ED"/>
    <w:rsid w:val="4FFC363D"/>
    <w:rsid w:val="4FFC718E"/>
    <w:rsid w:val="50027A32"/>
    <w:rsid w:val="50082EF5"/>
    <w:rsid w:val="500D60A8"/>
    <w:rsid w:val="50140F0E"/>
    <w:rsid w:val="50174394"/>
    <w:rsid w:val="501A0BBE"/>
    <w:rsid w:val="501A21E0"/>
    <w:rsid w:val="501B6B9C"/>
    <w:rsid w:val="501C2AC4"/>
    <w:rsid w:val="5021442D"/>
    <w:rsid w:val="502226B7"/>
    <w:rsid w:val="5034215C"/>
    <w:rsid w:val="503A6544"/>
    <w:rsid w:val="503C53AC"/>
    <w:rsid w:val="5046799C"/>
    <w:rsid w:val="504B0A65"/>
    <w:rsid w:val="504D1AAD"/>
    <w:rsid w:val="5050196C"/>
    <w:rsid w:val="50535CB7"/>
    <w:rsid w:val="505A42A1"/>
    <w:rsid w:val="505B684C"/>
    <w:rsid w:val="50715A85"/>
    <w:rsid w:val="50734618"/>
    <w:rsid w:val="5073496F"/>
    <w:rsid w:val="50825850"/>
    <w:rsid w:val="5083437F"/>
    <w:rsid w:val="50892381"/>
    <w:rsid w:val="508E78AC"/>
    <w:rsid w:val="50950349"/>
    <w:rsid w:val="50984F82"/>
    <w:rsid w:val="509B0639"/>
    <w:rsid w:val="50AD52AF"/>
    <w:rsid w:val="50B502A3"/>
    <w:rsid w:val="50B66209"/>
    <w:rsid w:val="50B91558"/>
    <w:rsid w:val="50BB34BB"/>
    <w:rsid w:val="50C6694B"/>
    <w:rsid w:val="50CB0040"/>
    <w:rsid w:val="50D35D16"/>
    <w:rsid w:val="50D433C9"/>
    <w:rsid w:val="50D444D1"/>
    <w:rsid w:val="50D67365"/>
    <w:rsid w:val="50D93965"/>
    <w:rsid w:val="50D97ACF"/>
    <w:rsid w:val="50DE264E"/>
    <w:rsid w:val="50DF0890"/>
    <w:rsid w:val="50E56C08"/>
    <w:rsid w:val="50EA16E8"/>
    <w:rsid w:val="50EC29BF"/>
    <w:rsid w:val="50F26C11"/>
    <w:rsid w:val="50F67EBD"/>
    <w:rsid w:val="50F7705F"/>
    <w:rsid w:val="511462DE"/>
    <w:rsid w:val="511934F5"/>
    <w:rsid w:val="511A650A"/>
    <w:rsid w:val="511C173D"/>
    <w:rsid w:val="511D2BDD"/>
    <w:rsid w:val="511D39C8"/>
    <w:rsid w:val="51205F70"/>
    <w:rsid w:val="51211654"/>
    <w:rsid w:val="51235774"/>
    <w:rsid w:val="5125275A"/>
    <w:rsid w:val="512951C3"/>
    <w:rsid w:val="512A3D52"/>
    <w:rsid w:val="512F2FAD"/>
    <w:rsid w:val="51393A83"/>
    <w:rsid w:val="513B3DF9"/>
    <w:rsid w:val="513F4B97"/>
    <w:rsid w:val="51401B57"/>
    <w:rsid w:val="51480A97"/>
    <w:rsid w:val="514D4AA0"/>
    <w:rsid w:val="515278BC"/>
    <w:rsid w:val="515934C1"/>
    <w:rsid w:val="51627F0D"/>
    <w:rsid w:val="51741E6C"/>
    <w:rsid w:val="51756972"/>
    <w:rsid w:val="517A63F0"/>
    <w:rsid w:val="517E1E1F"/>
    <w:rsid w:val="51813564"/>
    <w:rsid w:val="51844B36"/>
    <w:rsid w:val="518A030E"/>
    <w:rsid w:val="518B1B6A"/>
    <w:rsid w:val="518B739B"/>
    <w:rsid w:val="519152EA"/>
    <w:rsid w:val="519410BA"/>
    <w:rsid w:val="51965D8A"/>
    <w:rsid w:val="519E7457"/>
    <w:rsid w:val="519F1F6B"/>
    <w:rsid w:val="51A00807"/>
    <w:rsid w:val="51A05A23"/>
    <w:rsid w:val="51AB65B4"/>
    <w:rsid w:val="51B43931"/>
    <w:rsid w:val="51BA76CA"/>
    <w:rsid w:val="51BC09C0"/>
    <w:rsid w:val="51BC2F4E"/>
    <w:rsid w:val="51BD7EC2"/>
    <w:rsid w:val="51C07BA0"/>
    <w:rsid w:val="51C44E72"/>
    <w:rsid w:val="51C65BC0"/>
    <w:rsid w:val="51CC7C75"/>
    <w:rsid w:val="51D15407"/>
    <w:rsid w:val="51D34DB4"/>
    <w:rsid w:val="51D86915"/>
    <w:rsid w:val="51DA0FA7"/>
    <w:rsid w:val="51DF7774"/>
    <w:rsid w:val="51E06710"/>
    <w:rsid w:val="51E33805"/>
    <w:rsid w:val="51EA6D87"/>
    <w:rsid w:val="51EC7A89"/>
    <w:rsid w:val="51F50A07"/>
    <w:rsid w:val="51F870A7"/>
    <w:rsid w:val="51F950A0"/>
    <w:rsid w:val="51F967B6"/>
    <w:rsid w:val="52013C23"/>
    <w:rsid w:val="52022324"/>
    <w:rsid w:val="5205030D"/>
    <w:rsid w:val="52161438"/>
    <w:rsid w:val="5217605D"/>
    <w:rsid w:val="52180389"/>
    <w:rsid w:val="521B4203"/>
    <w:rsid w:val="521C7D19"/>
    <w:rsid w:val="522638C7"/>
    <w:rsid w:val="5228188A"/>
    <w:rsid w:val="522A6770"/>
    <w:rsid w:val="522B75AE"/>
    <w:rsid w:val="522F191C"/>
    <w:rsid w:val="52363194"/>
    <w:rsid w:val="52365463"/>
    <w:rsid w:val="52460689"/>
    <w:rsid w:val="5247336B"/>
    <w:rsid w:val="524A5C68"/>
    <w:rsid w:val="52532968"/>
    <w:rsid w:val="52546140"/>
    <w:rsid w:val="52572361"/>
    <w:rsid w:val="525D3774"/>
    <w:rsid w:val="525F3DCF"/>
    <w:rsid w:val="525F53B1"/>
    <w:rsid w:val="526913E6"/>
    <w:rsid w:val="52734368"/>
    <w:rsid w:val="52836832"/>
    <w:rsid w:val="52843C38"/>
    <w:rsid w:val="52847FDA"/>
    <w:rsid w:val="528D6C4E"/>
    <w:rsid w:val="529A7E86"/>
    <w:rsid w:val="529F3A66"/>
    <w:rsid w:val="52AD335C"/>
    <w:rsid w:val="52AD4907"/>
    <w:rsid w:val="52AE7568"/>
    <w:rsid w:val="52B378D5"/>
    <w:rsid w:val="52B63DBD"/>
    <w:rsid w:val="52B916BC"/>
    <w:rsid w:val="52BF41DD"/>
    <w:rsid w:val="52CB74EB"/>
    <w:rsid w:val="52CC7AB7"/>
    <w:rsid w:val="52CD24D8"/>
    <w:rsid w:val="52CE6819"/>
    <w:rsid w:val="52CF576A"/>
    <w:rsid w:val="52D02BD7"/>
    <w:rsid w:val="52D563AB"/>
    <w:rsid w:val="52DA3F13"/>
    <w:rsid w:val="52DB6A07"/>
    <w:rsid w:val="52E838BE"/>
    <w:rsid w:val="52F42816"/>
    <w:rsid w:val="52F965B2"/>
    <w:rsid w:val="52FE47A9"/>
    <w:rsid w:val="5305168A"/>
    <w:rsid w:val="53063DBD"/>
    <w:rsid w:val="530A4B3F"/>
    <w:rsid w:val="53172A50"/>
    <w:rsid w:val="531A397A"/>
    <w:rsid w:val="531A546B"/>
    <w:rsid w:val="532225EA"/>
    <w:rsid w:val="53240747"/>
    <w:rsid w:val="532522FD"/>
    <w:rsid w:val="53275C7D"/>
    <w:rsid w:val="53311BF2"/>
    <w:rsid w:val="53456AB3"/>
    <w:rsid w:val="534718C6"/>
    <w:rsid w:val="53496F02"/>
    <w:rsid w:val="534D106F"/>
    <w:rsid w:val="534F4759"/>
    <w:rsid w:val="53553694"/>
    <w:rsid w:val="535B4844"/>
    <w:rsid w:val="536207CB"/>
    <w:rsid w:val="53624B78"/>
    <w:rsid w:val="53654541"/>
    <w:rsid w:val="53696FFA"/>
    <w:rsid w:val="536A4814"/>
    <w:rsid w:val="536C6848"/>
    <w:rsid w:val="536D1FA0"/>
    <w:rsid w:val="536E38B7"/>
    <w:rsid w:val="53772DC7"/>
    <w:rsid w:val="537920B8"/>
    <w:rsid w:val="537A7993"/>
    <w:rsid w:val="537E6A3D"/>
    <w:rsid w:val="5381746B"/>
    <w:rsid w:val="538459BE"/>
    <w:rsid w:val="53893051"/>
    <w:rsid w:val="538E4601"/>
    <w:rsid w:val="53916407"/>
    <w:rsid w:val="5397293F"/>
    <w:rsid w:val="539B4140"/>
    <w:rsid w:val="53A065E4"/>
    <w:rsid w:val="53A1457E"/>
    <w:rsid w:val="53A7772A"/>
    <w:rsid w:val="53AA0AE0"/>
    <w:rsid w:val="53B151E7"/>
    <w:rsid w:val="53B5455A"/>
    <w:rsid w:val="53BB16B1"/>
    <w:rsid w:val="53BB4E26"/>
    <w:rsid w:val="53BF3327"/>
    <w:rsid w:val="53C370E1"/>
    <w:rsid w:val="53C40A8B"/>
    <w:rsid w:val="53C457C1"/>
    <w:rsid w:val="53CA5F75"/>
    <w:rsid w:val="53CC1775"/>
    <w:rsid w:val="53CD21A2"/>
    <w:rsid w:val="53D221BC"/>
    <w:rsid w:val="53D260C2"/>
    <w:rsid w:val="53D31BF0"/>
    <w:rsid w:val="53D547DC"/>
    <w:rsid w:val="53DA4787"/>
    <w:rsid w:val="53DC05C0"/>
    <w:rsid w:val="53E033AC"/>
    <w:rsid w:val="53E96863"/>
    <w:rsid w:val="53EC6CC0"/>
    <w:rsid w:val="53EE7A96"/>
    <w:rsid w:val="53F766D2"/>
    <w:rsid w:val="53F972C7"/>
    <w:rsid w:val="53FC6CB5"/>
    <w:rsid w:val="54022730"/>
    <w:rsid w:val="54034A06"/>
    <w:rsid w:val="54047327"/>
    <w:rsid w:val="540C7023"/>
    <w:rsid w:val="541510B4"/>
    <w:rsid w:val="541511E9"/>
    <w:rsid w:val="54161786"/>
    <w:rsid w:val="541777A3"/>
    <w:rsid w:val="541A6486"/>
    <w:rsid w:val="541B31F9"/>
    <w:rsid w:val="54247E64"/>
    <w:rsid w:val="54287B8E"/>
    <w:rsid w:val="542D6B57"/>
    <w:rsid w:val="54332FCB"/>
    <w:rsid w:val="54372B10"/>
    <w:rsid w:val="543C5229"/>
    <w:rsid w:val="54406295"/>
    <w:rsid w:val="54412BF0"/>
    <w:rsid w:val="54422EDA"/>
    <w:rsid w:val="544417C9"/>
    <w:rsid w:val="54475EA1"/>
    <w:rsid w:val="54514458"/>
    <w:rsid w:val="54564266"/>
    <w:rsid w:val="545F158C"/>
    <w:rsid w:val="54682008"/>
    <w:rsid w:val="546A78D3"/>
    <w:rsid w:val="546C3784"/>
    <w:rsid w:val="54767E31"/>
    <w:rsid w:val="54781903"/>
    <w:rsid w:val="548049FE"/>
    <w:rsid w:val="54845B7D"/>
    <w:rsid w:val="548A1E4E"/>
    <w:rsid w:val="548D2275"/>
    <w:rsid w:val="548D289E"/>
    <w:rsid w:val="54910BA4"/>
    <w:rsid w:val="549A0616"/>
    <w:rsid w:val="549B20E6"/>
    <w:rsid w:val="549E4DCB"/>
    <w:rsid w:val="54A60315"/>
    <w:rsid w:val="54B86248"/>
    <w:rsid w:val="54C24B82"/>
    <w:rsid w:val="54C50B9C"/>
    <w:rsid w:val="54C76ED6"/>
    <w:rsid w:val="54CA3C93"/>
    <w:rsid w:val="54D00FCE"/>
    <w:rsid w:val="54D131E7"/>
    <w:rsid w:val="54D43A08"/>
    <w:rsid w:val="54D51870"/>
    <w:rsid w:val="54D929BD"/>
    <w:rsid w:val="54E06C11"/>
    <w:rsid w:val="54E21F4F"/>
    <w:rsid w:val="54E925A9"/>
    <w:rsid w:val="54E95BA4"/>
    <w:rsid w:val="551908BF"/>
    <w:rsid w:val="551C09C8"/>
    <w:rsid w:val="551D6F44"/>
    <w:rsid w:val="55213B26"/>
    <w:rsid w:val="55234196"/>
    <w:rsid w:val="552524A9"/>
    <w:rsid w:val="552649EB"/>
    <w:rsid w:val="55270ECD"/>
    <w:rsid w:val="552924E6"/>
    <w:rsid w:val="552D7D08"/>
    <w:rsid w:val="552F6A0A"/>
    <w:rsid w:val="55327DE8"/>
    <w:rsid w:val="55353746"/>
    <w:rsid w:val="5536380F"/>
    <w:rsid w:val="55396816"/>
    <w:rsid w:val="553A166A"/>
    <w:rsid w:val="553D4D07"/>
    <w:rsid w:val="55405A2E"/>
    <w:rsid w:val="554416F7"/>
    <w:rsid w:val="554D7803"/>
    <w:rsid w:val="55516532"/>
    <w:rsid w:val="55594E86"/>
    <w:rsid w:val="555B1111"/>
    <w:rsid w:val="555B2944"/>
    <w:rsid w:val="55614B24"/>
    <w:rsid w:val="55694AF9"/>
    <w:rsid w:val="556F7E62"/>
    <w:rsid w:val="556F7F43"/>
    <w:rsid w:val="5576748A"/>
    <w:rsid w:val="55784732"/>
    <w:rsid w:val="55792861"/>
    <w:rsid w:val="557E71FE"/>
    <w:rsid w:val="5584057B"/>
    <w:rsid w:val="558D5021"/>
    <w:rsid w:val="558F35A7"/>
    <w:rsid w:val="55927D1F"/>
    <w:rsid w:val="55985654"/>
    <w:rsid w:val="55A35F7F"/>
    <w:rsid w:val="55B85ACE"/>
    <w:rsid w:val="55B952E9"/>
    <w:rsid w:val="55BE6A5B"/>
    <w:rsid w:val="55C07A6A"/>
    <w:rsid w:val="55C2581B"/>
    <w:rsid w:val="55C265C4"/>
    <w:rsid w:val="55C60B6B"/>
    <w:rsid w:val="55C94D7A"/>
    <w:rsid w:val="55CD2D08"/>
    <w:rsid w:val="55D025DF"/>
    <w:rsid w:val="55D0561A"/>
    <w:rsid w:val="55D05776"/>
    <w:rsid w:val="55D37AAE"/>
    <w:rsid w:val="55D6364E"/>
    <w:rsid w:val="55D63A47"/>
    <w:rsid w:val="55DD1695"/>
    <w:rsid w:val="55DD29FE"/>
    <w:rsid w:val="55E77B0B"/>
    <w:rsid w:val="55EE3558"/>
    <w:rsid w:val="55F8394B"/>
    <w:rsid w:val="55FC1DF1"/>
    <w:rsid w:val="55FD5512"/>
    <w:rsid w:val="55FD6C2D"/>
    <w:rsid w:val="5602472C"/>
    <w:rsid w:val="560B1611"/>
    <w:rsid w:val="56195327"/>
    <w:rsid w:val="561978EB"/>
    <w:rsid w:val="561D0938"/>
    <w:rsid w:val="561D1BB1"/>
    <w:rsid w:val="56254844"/>
    <w:rsid w:val="562C01AC"/>
    <w:rsid w:val="562C48A4"/>
    <w:rsid w:val="562E289A"/>
    <w:rsid w:val="5632588F"/>
    <w:rsid w:val="5635337A"/>
    <w:rsid w:val="5639222C"/>
    <w:rsid w:val="563B1048"/>
    <w:rsid w:val="563B6B45"/>
    <w:rsid w:val="564956BB"/>
    <w:rsid w:val="5649734E"/>
    <w:rsid w:val="564E3688"/>
    <w:rsid w:val="56514294"/>
    <w:rsid w:val="5654476A"/>
    <w:rsid w:val="56581695"/>
    <w:rsid w:val="566355DD"/>
    <w:rsid w:val="56662DA4"/>
    <w:rsid w:val="56680BC9"/>
    <w:rsid w:val="566926ED"/>
    <w:rsid w:val="567043C4"/>
    <w:rsid w:val="567119B3"/>
    <w:rsid w:val="567F4D05"/>
    <w:rsid w:val="56801A4D"/>
    <w:rsid w:val="56855A57"/>
    <w:rsid w:val="568A756D"/>
    <w:rsid w:val="568F72CF"/>
    <w:rsid w:val="56932515"/>
    <w:rsid w:val="569C7055"/>
    <w:rsid w:val="569D0F61"/>
    <w:rsid w:val="56A110CA"/>
    <w:rsid w:val="56A64E42"/>
    <w:rsid w:val="56A84128"/>
    <w:rsid w:val="56AC31BC"/>
    <w:rsid w:val="56AD1468"/>
    <w:rsid w:val="56B20B45"/>
    <w:rsid w:val="56B2689B"/>
    <w:rsid w:val="56B635AB"/>
    <w:rsid w:val="56B87954"/>
    <w:rsid w:val="56BF1F76"/>
    <w:rsid w:val="56C0283E"/>
    <w:rsid w:val="56C05533"/>
    <w:rsid w:val="56C61BEC"/>
    <w:rsid w:val="56D418EA"/>
    <w:rsid w:val="56D43345"/>
    <w:rsid w:val="56D570ED"/>
    <w:rsid w:val="56E365E9"/>
    <w:rsid w:val="56EB4412"/>
    <w:rsid w:val="56F24EA1"/>
    <w:rsid w:val="56F418BC"/>
    <w:rsid w:val="57005E0B"/>
    <w:rsid w:val="57024A7F"/>
    <w:rsid w:val="57095AA8"/>
    <w:rsid w:val="570C2BE8"/>
    <w:rsid w:val="570D00B1"/>
    <w:rsid w:val="571369AE"/>
    <w:rsid w:val="57212288"/>
    <w:rsid w:val="57236AD8"/>
    <w:rsid w:val="57273EC6"/>
    <w:rsid w:val="57320543"/>
    <w:rsid w:val="57356E87"/>
    <w:rsid w:val="573C2D65"/>
    <w:rsid w:val="573D0DE5"/>
    <w:rsid w:val="57405EA8"/>
    <w:rsid w:val="57466BB3"/>
    <w:rsid w:val="57483C2C"/>
    <w:rsid w:val="574940F5"/>
    <w:rsid w:val="575163DC"/>
    <w:rsid w:val="57564B03"/>
    <w:rsid w:val="57570D48"/>
    <w:rsid w:val="57576764"/>
    <w:rsid w:val="575D1406"/>
    <w:rsid w:val="575D7DC0"/>
    <w:rsid w:val="575F724B"/>
    <w:rsid w:val="57646E8D"/>
    <w:rsid w:val="57647D03"/>
    <w:rsid w:val="576E7D00"/>
    <w:rsid w:val="57714C0A"/>
    <w:rsid w:val="57723BA0"/>
    <w:rsid w:val="577269D1"/>
    <w:rsid w:val="57784EBE"/>
    <w:rsid w:val="577C7F69"/>
    <w:rsid w:val="577D2D1B"/>
    <w:rsid w:val="578474C5"/>
    <w:rsid w:val="57883154"/>
    <w:rsid w:val="578F659F"/>
    <w:rsid w:val="57910A21"/>
    <w:rsid w:val="57927A38"/>
    <w:rsid w:val="57945000"/>
    <w:rsid w:val="5795251B"/>
    <w:rsid w:val="579677D0"/>
    <w:rsid w:val="57984454"/>
    <w:rsid w:val="579C47BB"/>
    <w:rsid w:val="579D6CE4"/>
    <w:rsid w:val="579F608F"/>
    <w:rsid w:val="57A14D1F"/>
    <w:rsid w:val="57A83EEE"/>
    <w:rsid w:val="57A91D3B"/>
    <w:rsid w:val="57AD63CA"/>
    <w:rsid w:val="57B12D5D"/>
    <w:rsid w:val="57B55AA5"/>
    <w:rsid w:val="57BF4BA2"/>
    <w:rsid w:val="57C0641D"/>
    <w:rsid w:val="57C648C9"/>
    <w:rsid w:val="57C931DC"/>
    <w:rsid w:val="57D20BE2"/>
    <w:rsid w:val="57D35A44"/>
    <w:rsid w:val="57D4431C"/>
    <w:rsid w:val="57D45D9A"/>
    <w:rsid w:val="57D5434D"/>
    <w:rsid w:val="57DC551A"/>
    <w:rsid w:val="57E36625"/>
    <w:rsid w:val="57ED1E8C"/>
    <w:rsid w:val="57F4119B"/>
    <w:rsid w:val="57F85B18"/>
    <w:rsid w:val="57FA183A"/>
    <w:rsid w:val="57FE3336"/>
    <w:rsid w:val="580014A4"/>
    <w:rsid w:val="58032998"/>
    <w:rsid w:val="5809397E"/>
    <w:rsid w:val="580E43B2"/>
    <w:rsid w:val="58127039"/>
    <w:rsid w:val="58171D79"/>
    <w:rsid w:val="581C076D"/>
    <w:rsid w:val="58282A54"/>
    <w:rsid w:val="58397B39"/>
    <w:rsid w:val="58407313"/>
    <w:rsid w:val="58463E71"/>
    <w:rsid w:val="584A0C32"/>
    <w:rsid w:val="584C2892"/>
    <w:rsid w:val="585352BC"/>
    <w:rsid w:val="585501BC"/>
    <w:rsid w:val="58550B07"/>
    <w:rsid w:val="58577099"/>
    <w:rsid w:val="58586901"/>
    <w:rsid w:val="586250A0"/>
    <w:rsid w:val="58646996"/>
    <w:rsid w:val="58650C5B"/>
    <w:rsid w:val="5872241A"/>
    <w:rsid w:val="58744E3C"/>
    <w:rsid w:val="587527DD"/>
    <w:rsid w:val="587F05FE"/>
    <w:rsid w:val="58801755"/>
    <w:rsid w:val="5887384E"/>
    <w:rsid w:val="588860C9"/>
    <w:rsid w:val="588A35D7"/>
    <w:rsid w:val="588E1957"/>
    <w:rsid w:val="588E3612"/>
    <w:rsid w:val="588E3CDF"/>
    <w:rsid w:val="588F53BA"/>
    <w:rsid w:val="58934BE7"/>
    <w:rsid w:val="58964DC2"/>
    <w:rsid w:val="58987BBE"/>
    <w:rsid w:val="589A1D5C"/>
    <w:rsid w:val="58A011FE"/>
    <w:rsid w:val="58A1709A"/>
    <w:rsid w:val="58A7270C"/>
    <w:rsid w:val="58AB17F1"/>
    <w:rsid w:val="58AE6379"/>
    <w:rsid w:val="58B03B1D"/>
    <w:rsid w:val="58B35066"/>
    <w:rsid w:val="58B74DA2"/>
    <w:rsid w:val="58BC532E"/>
    <w:rsid w:val="58C67760"/>
    <w:rsid w:val="58C72F25"/>
    <w:rsid w:val="58C85514"/>
    <w:rsid w:val="58CA0114"/>
    <w:rsid w:val="58CA5531"/>
    <w:rsid w:val="58CB0FB1"/>
    <w:rsid w:val="58CC2FBC"/>
    <w:rsid w:val="58CD5D4C"/>
    <w:rsid w:val="58D25899"/>
    <w:rsid w:val="58D96A4C"/>
    <w:rsid w:val="58DB5028"/>
    <w:rsid w:val="58DE171B"/>
    <w:rsid w:val="58E4350D"/>
    <w:rsid w:val="58EF30D7"/>
    <w:rsid w:val="58F35AE7"/>
    <w:rsid w:val="58F36460"/>
    <w:rsid w:val="58F417E6"/>
    <w:rsid w:val="58F70CD1"/>
    <w:rsid w:val="58F71A52"/>
    <w:rsid w:val="58FA52BE"/>
    <w:rsid w:val="58FC29DC"/>
    <w:rsid w:val="59002703"/>
    <w:rsid w:val="59037DF7"/>
    <w:rsid w:val="59045EB2"/>
    <w:rsid w:val="590A5CB9"/>
    <w:rsid w:val="590B15C1"/>
    <w:rsid w:val="590B7F84"/>
    <w:rsid w:val="590C6777"/>
    <w:rsid w:val="59110DE1"/>
    <w:rsid w:val="5914243C"/>
    <w:rsid w:val="591531CC"/>
    <w:rsid w:val="591918E5"/>
    <w:rsid w:val="591B200C"/>
    <w:rsid w:val="591D26B7"/>
    <w:rsid w:val="592171CD"/>
    <w:rsid w:val="593712A6"/>
    <w:rsid w:val="59376AEA"/>
    <w:rsid w:val="59384413"/>
    <w:rsid w:val="59391116"/>
    <w:rsid w:val="594065A5"/>
    <w:rsid w:val="59407EC1"/>
    <w:rsid w:val="59433527"/>
    <w:rsid w:val="59451BF5"/>
    <w:rsid w:val="595719C7"/>
    <w:rsid w:val="595D7276"/>
    <w:rsid w:val="59607CB3"/>
    <w:rsid w:val="59643A9B"/>
    <w:rsid w:val="59674983"/>
    <w:rsid w:val="596919E9"/>
    <w:rsid w:val="59695EEC"/>
    <w:rsid w:val="596D487C"/>
    <w:rsid w:val="597556DD"/>
    <w:rsid w:val="597A22E5"/>
    <w:rsid w:val="597A6EA9"/>
    <w:rsid w:val="597A7168"/>
    <w:rsid w:val="597C717A"/>
    <w:rsid w:val="5980432D"/>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A50760"/>
    <w:rsid w:val="59A50B4A"/>
    <w:rsid w:val="59B0657C"/>
    <w:rsid w:val="59B37F17"/>
    <w:rsid w:val="59B52188"/>
    <w:rsid w:val="59B63DB2"/>
    <w:rsid w:val="59BC3C55"/>
    <w:rsid w:val="59BD19E8"/>
    <w:rsid w:val="59BE61C8"/>
    <w:rsid w:val="59BF7E9B"/>
    <w:rsid w:val="59C03269"/>
    <w:rsid w:val="59C47DE4"/>
    <w:rsid w:val="59C84F6E"/>
    <w:rsid w:val="59D042FF"/>
    <w:rsid w:val="59D04A11"/>
    <w:rsid w:val="59D25188"/>
    <w:rsid w:val="59E13121"/>
    <w:rsid w:val="59E14B31"/>
    <w:rsid w:val="59F0404C"/>
    <w:rsid w:val="59F141F6"/>
    <w:rsid w:val="59FF3986"/>
    <w:rsid w:val="5A035174"/>
    <w:rsid w:val="5A16478D"/>
    <w:rsid w:val="5A1867FB"/>
    <w:rsid w:val="5A2718A2"/>
    <w:rsid w:val="5A2F2E3C"/>
    <w:rsid w:val="5A30747B"/>
    <w:rsid w:val="5A307F24"/>
    <w:rsid w:val="5A321BC1"/>
    <w:rsid w:val="5A3559F8"/>
    <w:rsid w:val="5A3F48E3"/>
    <w:rsid w:val="5A423A2B"/>
    <w:rsid w:val="5A441EE2"/>
    <w:rsid w:val="5A464D3F"/>
    <w:rsid w:val="5A465251"/>
    <w:rsid w:val="5A474346"/>
    <w:rsid w:val="5A484453"/>
    <w:rsid w:val="5A4957FA"/>
    <w:rsid w:val="5A5128B7"/>
    <w:rsid w:val="5A622269"/>
    <w:rsid w:val="5A651F3A"/>
    <w:rsid w:val="5A6A58A1"/>
    <w:rsid w:val="5A6C627E"/>
    <w:rsid w:val="5A7044D9"/>
    <w:rsid w:val="5A7E727D"/>
    <w:rsid w:val="5A7F4E35"/>
    <w:rsid w:val="5A7F6ABA"/>
    <w:rsid w:val="5A802068"/>
    <w:rsid w:val="5A804900"/>
    <w:rsid w:val="5A822B02"/>
    <w:rsid w:val="5A8544A5"/>
    <w:rsid w:val="5A891233"/>
    <w:rsid w:val="5A892D67"/>
    <w:rsid w:val="5A8F3D71"/>
    <w:rsid w:val="5A981732"/>
    <w:rsid w:val="5A9D5626"/>
    <w:rsid w:val="5A9E6A90"/>
    <w:rsid w:val="5AA77EBD"/>
    <w:rsid w:val="5AAB3608"/>
    <w:rsid w:val="5AAD115C"/>
    <w:rsid w:val="5AB143A8"/>
    <w:rsid w:val="5AB362B7"/>
    <w:rsid w:val="5AB55C9B"/>
    <w:rsid w:val="5ABE2DB3"/>
    <w:rsid w:val="5AC4568B"/>
    <w:rsid w:val="5AC465B0"/>
    <w:rsid w:val="5AC904BB"/>
    <w:rsid w:val="5AC9126A"/>
    <w:rsid w:val="5ACB4402"/>
    <w:rsid w:val="5ACD5F94"/>
    <w:rsid w:val="5AD140B1"/>
    <w:rsid w:val="5AD5118C"/>
    <w:rsid w:val="5AD8352B"/>
    <w:rsid w:val="5AD94051"/>
    <w:rsid w:val="5ADB66A2"/>
    <w:rsid w:val="5ADC54ED"/>
    <w:rsid w:val="5ADE0A09"/>
    <w:rsid w:val="5AE627DD"/>
    <w:rsid w:val="5AE64CB5"/>
    <w:rsid w:val="5AE65AC1"/>
    <w:rsid w:val="5AE86727"/>
    <w:rsid w:val="5AED60B1"/>
    <w:rsid w:val="5AF10757"/>
    <w:rsid w:val="5AF70F88"/>
    <w:rsid w:val="5AFE4E4F"/>
    <w:rsid w:val="5AFF4230"/>
    <w:rsid w:val="5B001867"/>
    <w:rsid w:val="5B027F64"/>
    <w:rsid w:val="5B043ACD"/>
    <w:rsid w:val="5B0D44D7"/>
    <w:rsid w:val="5B160FD4"/>
    <w:rsid w:val="5B1641FE"/>
    <w:rsid w:val="5B1A00B4"/>
    <w:rsid w:val="5B1D0B7B"/>
    <w:rsid w:val="5B1D556F"/>
    <w:rsid w:val="5B1F372F"/>
    <w:rsid w:val="5B204147"/>
    <w:rsid w:val="5B23145A"/>
    <w:rsid w:val="5B233DB9"/>
    <w:rsid w:val="5B250051"/>
    <w:rsid w:val="5B3079B1"/>
    <w:rsid w:val="5B3C26CD"/>
    <w:rsid w:val="5B3F21E8"/>
    <w:rsid w:val="5B3F35C5"/>
    <w:rsid w:val="5B3F6C62"/>
    <w:rsid w:val="5B4247EA"/>
    <w:rsid w:val="5B462C87"/>
    <w:rsid w:val="5B467A3A"/>
    <w:rsid w:val="5B484384"/>
    <w:rsid w:val="5B500A01"/>
    <w:rsid w:val="5B521A57"/>
    <w:rsid w:val="5B576288"/>
    <w:rsid w:val="5B595136"/>
    <w:rsid w:val="5B610F09"/>
    <w:rsid w:val="5B663AED"/>
    <w:rsid w:val="5B67361B"/>
    <w:rsid w:val="5B69795A"/>
    <w:rsid w:val="5B6F1970"/>
    <w:rsid w:val="5B72043B"/>
    <w:rsid w:val="5B7E1425"/>
    <w:rsid w:val="5B7E573E"/>
    <w:rsid w:val="5B822E9B"/>
    <w:rsid w:val="5B893FE8"/>
    <w:rsid w:val="5B923338"/>
    <w:rsid w:val="5B931939"/>
    <w:rsid w:val="5B96388B"/>
    <w:rsid w:val="5B9A22EA"/>
    <w:rsid w:val="5B9C7EC8"/>
    <w:rsid w:val="5B9D515A"/>
    <w:rsid w:val="5B9E66F6"/>
    <w:rsid w:val="5BA21FBD"/>
    <w:rsid w:val="5BAE17A2"/>
    <w:rsid w:val="5BAF0D57"/>
    <w:rsid w:val="5BB031EB"/>
    <w:rsid w:val="5BB667F9"/>
    <w:rsid w:val="5BBC3894"/>
    <w:rsid w:val="5BBC7CD9"/>
    <w:rsid w:val="5BC207F8"/>
    <w:rsid w:val="5BC723A4"/>
    <w:rsid w:val="5BCF7BF9"/>
    <w:rsid w:val="5BD45122"/>
    <w:rsid w:val="5BD90725"/>
    <w:rsid w:val="5BDB30C2"/>
    <w:rsid w:val="5BDB68AA"/>
    <w:rsid w:val="5BDD3EA9"/>
    <w:rsid w:val="5BE06C40"/>
    <w:rsid w:val="5BE367C6"/>
    <w:rsid w:val="5BE6132E"/>
    <w:rsid w:val="5BEB0994"/>
    <w:rsid w:val="5BEB711B"/>
    <w:rsid w:val="5BF069A9"/>
    <w:rsid w:val="5BF2577B"/>
    <w:rsid w:val="5BFF68A2"/>
    <w:rsid w:val="5C010EEF"/>
    <w:rsid w:val="5C0D1FAC"/>
    <w:rsid w:val="5C0D3C7C"/>
    <w:rsid w:val="5C0F3C27"/>
    <w:rsid w:val="5C152995"/>
    <w:rsid w:val="5C185F94"/>
    <w:rsid w:val="5C1A0B69"/>
    <w:rsid w:val="5C1C7AB3"/>
    <w:rsid w:val="5C211B28"/>
    <w:rsid w:val="5C2446EA"/>
    <w:rsid w:val="5C2C51CA"/>
    <w:rsid w:val="5C2E0ABA"/>
    <w:rsid w:val="5C313602"/>
    <w:rsid w:val="5C3E73FE"/>
    <w:rsid w:val="5C4302AF"/>
    <w:rsid w:val="5C496E06"/>
    <w:rsid w:val="5C501594"/>
    <w:rsid w:val="5C574D75"/>
    <w:rsid w:val="5C5D5D6D"/>
    <w:rsid w:val="5C63455C"/>
    <w:rsid w:val="5C6652E6"/>
    <w:rsid w:val="5C690B0C"/>
    <w:rsid w:val="5C7103F1"/>
    <w:rsid w:val="5C7215A0"/>
    <w:rsid w:val="5C73277D"/>
    <w:rsid w:val="5C7C5E2E"/>
    <w:rsid w:val="5C8E4677"/>
    <w:rsid w:val="5C8E4D46"/>
    <w:rsid w:val="5C911EB8"/>
    <w:rsid w:val="5C945015"/>
    <w:rsid w:val="5C945717"/>
    <w:rsid w:val="5C985759"/>
    <w:rsid w:val="5C9C33FA"/>
    <w:rsid w:val="5C9E0390"/>
    <w:rsid w:val="5CA15E2E"/>
    <w:rsid w:val="5CA82D14"/>
    <w:rsid w:val="5CAF666E"/>
    <w:rsid w:val="5CB10CFF"/>
    <w:rsid w:val="5CB271BC"/>
    <w:rsid w:val="5CB758DF"/>
    <w:rsid w:val="5CBA28DD"/>
    <w:rsid w:val="5CBE0B0E"/>
    <w:rsid w:val="5CC14169"/>
    <w:rsid w:val="5CCA2082"/>
    <w:rsid w:val="5CD228A4"/>
    <w:rsid w:val="5CD43D55"/>
    <w:rsid w:val="5CD60FB2"/>
    <w:rsid w:val="5CD64B8F"/>
    <w:rsid w:val="5CD73EA1"/>
    <w:rsid w:val="5CD9009B"/>
    <w:rsid w:val="5CDD4918"/>
    <w:rsid w:val="5CE35510"/>
    <w:rsid w:val="5CE87597"/>
    <w:rsid w:val="5CEA0714"/>
    <w:rsid w:val="5CEC5FF7"/>
    <w:rsid w:val="5CF05FF8"/>
    <w:rsid w:val="5CF61D7D"/>
    <w:rsid w:val="5CFA0127"/>
    <w:rsid w:val="5CFE554A"/>
    <w:rsid w:val="5D1102F0"/>
    <w:rsid w:val="5D1315D5"/>
    <w:rsid w:val="5D1E10C8"/>
    <w:rsid w:val="5D241D0D"/>
    <w:rsid w:val="5D250ACE"/>
    <w:rsid w:val="5D2622B7"/>
    <w:rsid w:val="5D2853F4"/>
    <w:rsid w:val="5D287792"/>
    <w:rsid w:val="5D2C7B52"/>
    <w:rsid w:val="5D3A4F24"/>
    <w:rsid w:val="5D3F35DD"/>
    <w:rsid w:val="5D403759"/>
    <w:rsid w:val="5D405301"/>
    <w:rsid w:val="5D47432B"/>
    <w:rsid w:val="5D4A3B3F"/>
    <w:rsid w:val="5D545032"/>
    <w:rsid w:val="5D680387"/>
    <w:rsid w:val="5D6D5C66"/>
    <w:rsid w:val="5D7206A1"/>
    <w:rsid w:val="5D740B52"/>
    <w:rsid w:val="5D755F99"/>
    <w:rsid w:val="5D7656F6"/>
    <w:rsid w:val="5D780377"/>
    <w:rsid w:val="5D782CF4"/>
    <w:rsid w:val="5D7B75BA"/>
    <w:rsid w:val="5D7E3940"/>
    <w:rsid w:val="5D850140"/>
    <w:rsid w:val="5D8F323A"/>
    <w:rsid w:val="5D91249B"/>
    <w:rsid w:val="5D9658FD"/>
    <w:rsid w:val="5D980180"/>
    <w:rsid w:val="5DA13035"/>
    <w:rsid w:val="5DA81A7E"/>
    <w:rsid w:val="5DB017D3"/>
    <w:rsid w:val="5DB04DE9"/>
    <w:rsid w:val="5DB11BD7"/>
    <w:rsid w:val="5DB2760F"/>
    <w:rsid w:val="5DB76529"/>
    <w:rsid w:val="5DBF0827"/>
    <w:rsid w:val="5DC0151D"/>
    <w:rsid w:val="5DC37FE9"/>
    <w:rsid w:val="5DCE4D4E"/>
    <w:rsid w:val="5DD02444"/>
    <w:rsid w:val="5DD30C3F"/>
    <w:rsid w:val="5DD95C13"/>
    <w:rsid w:val="5DDC52FB"/>
    <w:rsid w:val="5DDF3BB3"/>
    <w:rsid w:val="5DE00370"/>
    <w:rsid w:val="5DE20BD2"/>
    <w:rsid w:val="5DE24087"/>
    <w:rsid w:val="5DE26ACA"/>
    <w:rsid w:val="5DE2709C"/>
    <w:rsid w:val="5DE97BB9"/>
    <w:rsid w:val="5DEA787A"/>
    <w:rsid w:val="5DEE40C9"/>
    <w:rsid w:val="5DEE4F56"/>
    <w:rsid w:val="5DF23E5C"/>
    <w:rsid w:val="5DF86C4B"/>
    <w:rsid w:val="5DF946B2"/>
    <w:rsid w:val="5DFA04F6"/>
    <w:rsid w:val="5DFB0270"/>
    <w:rsid w:val="5E034523"/>
    <w:rsid w:val="5E056095"/>
    <w:rsid w:val="5E090D92"/>
    <w:rsid w:val="5E0F732F"/>
    <w:rsid w:val="5E104F57"/>
    <w:rsid w:val="5E134CA1"/>
    <w:rsid w:val="5E146038"/>
    <w:rsid w:val="5E177072"/>
    <w:rsid w:val="5E281900"/>
    <w:rsid w:val="5E2C055E"/>
    <w:rsid w:val="5E2D2F8F"/>
    <w:rsid w:val="5E2F7276"/>
    <w:rsid w:val="5E323D1F"/>
    <w:rsid w:val="5E333EAF"/>
    <w:rsid w:val="5E335822"/>
    <w:rsid w:val="5E3C1695"/>
    <w:rsid w:val="5E3F0E9E"/>
    <w:rsid w:val="5E404195"/>
    <w:rsid w:val="5E407912"/>
    <w:rsid w:val="5E4B57BE"/>
    <w:rsid w:val="5E4D475B"/>
    <w:rsid w:val="5E511FF2"/>
    <w:rsid w:val="5E567FDB"/>
    <w:rsid w:val="5E585064"/>
    <w:rsid w:val="5E5B2D24"/>
    <w:rsid w:val="5E5E337E"/>
    <w:rsid w:val="5E610076"/>
    <w:rsid w:val="5E6177B3"/>
    <w:rsid w:val="5E623C9A"/>
    <w:rsid w:val="5E663BDB"/>
    <w:rsid w:val="5E6C2656"/>
    <w:rsid w:val="5E6E0941"/>
    <w:rsid w:val="5E6E3701"/>
    <w:rsid w:val="5E734528"/>
    <w:rsid w:val="5E74323A"/>
    <w:rsid w:val="5E7D29BD"/>
    <w:rsid w:val="5E8175BA"/>
    <w:rsid w:val="5E863851"/>
    <w:rsid w:val="5E8B64B9"/>
    <w:rsid w:val="5E923E46"/>
    <w:rsid w:val="5E93464D"/>
    <w:rsid w:val="5EA06EB3"/>
    <w:rsid w:val="5EA140CB"/>
    <w:rsid w:val="5EA6479B"/>
    <w:rsid w:val="5EAA6A09"/>
    <w:rsid w:val="5EAB33B5"/>
    <w:rsid w:val="5EAF77EB"/>
    <w:rsid w:val="5EB46D5A"/>
    <w:rsid w:val="5EB51E5E"/>
    <w:rsid w:val="5EB72617"/>
    <w:rsid w:val="5EBB33C4"/>
    <w:rsid w:val="5EBD530E"/>
    <w:rsid w:val="5EBF1167"/>
    <w:rsid w:val="5EC47E53"/>
    <w:rsid w:val="5EC50363"/>
    <w:rsid w:val="5EC613C7"/>
    <w:rsid w:val="5ECE1B70"/>
    <w:rsid w:val="5ECE3EFF"/>
    <w:rsid w:val="5ED01BB4"/>
    <w:rsid w:val="5ED650D9"/>
    <w:rsid w:val="5ED75DC6"/>
    <w:rsid w:val="5EDA017A"/>
    <w:rsid w:val="5EDE0371"/>
    <w:rsid w:val="5EE37203"/>
    <w:rsid w:val="5EEB2810"/>
    <w:rsid w:val="5EF04D4E"/>
    <w:rsid w:val="5EF26BB4"/>
    <w:rsid w:val="5EF8799D"/>
    <w:rsid w:val="5EFC637F"/>
    <w:rsid w:val="5EFE1DCB"/>
    <w:rsid w:val="5F065860"/>
    <w:rsid w:val="5F066390"/>
    <w:rsid w:val="5F075C75"/>
    <w:rsid w:val="5F0825EB"/>
    <w:rsid w:val="5F0F25B5"/>
    <w:rsid w:val="5F0F3CC7"/>
    <w:rsid w:val="5F107CCD"/>
    <w:rsid w:val="5F142E5B"/>
    <w:rsid w:val="5F1607EB"/>
    <w:rsid w:val="5F1903F3"/>
    <w:rsid w:val="5F1A516E"/>
    <w:rsid w:val="5F2038BA"/>
    <w:rsid w:val="5F215D02"/>
    <w:rsid w:val="5F254AD4"/>
    <w:rsid w:val="5F2B3329"/>
    <w:rsid w:val="5F2C1ADA"/>
    <w:rsid w:val="5F2E206D"/>
    <w:rsid w:val="5F3C6F75"/>
    <w:rsid w:val="5F403104"/>
    <w:rsid w:val="5F415D9D"/>
    <w:rsid w:val="5F423955"/>
    <w:rsid w:val="5F4744F9"/>
    <w:rsid w:val="5F5111A7"/>
    <w:rsid w:val="5F513787"/>
    <w:rsid w:val="5F514A63"/>
    <w:rsid w:val="5F5B4D0C"/>
    <w:rsid w:val="5F5D2245"/>
    <w:rsid w:val="5F5F4C16"/>
    <w:rsid w:val="5F6A0B5D"/>
    <w:rsid w:val="5F6C211E"/>
    <w:rsid w:val="5F7536CD"/>
    <w:rsid w:val="5F7863BB"/>
    <w:rsid w:val="5F794FC5"/>
    <w:rsid w:val="5F7C0738"/>
    <w:rsid w:val="5F7C2231"/>
    <w:rsid w:val="5F7D7874"/>
    <w:rsid w:val="5F833D5F"/>
    <w:rsid w:val="5F872BDD"/>
    <w:rsid w:val="5F985325"/>
    <w:rsid w:val="5F997C2D"/>
    <w:rsid w:val="5F9A2BA6"/>
    <w:rsid w:val="5F9A3324"/>
    <w:rsid w:val="5FA2777D"/>
    <w:rsid w:val="5FA55820"/>
    <w:rsid w:val="5FA948D4"/>
    <w:rsid w:val="5FB372F0"/>
    <w:rsid w:val="5FBD61BC"/>
    <w:rsid w:val="5FC017AD"/>
    <w:rsid w:val="5FD7706A"/>
    <w:rsid w:val="5FDB4F3D"/>
    <w:rsid w:val="5FE10819"/>
    <w:rsid w:val="5FE30BA2"/>
    <w:rsid w:val="5FE6571C"/>
    <w:rsid w:val="5FF36493"/>
    <w:rsid w:val="5FF85070"/>
    <w:rsid w:val="5FFB474F"/>
    <w:rsid w:val="60006973"/>
    <w:rsid w:val="6007124A"/>
    <w:rsid w:val="6007496A"/>
    <w:rsid w:val="600870EA"/>
    <w:rsid w:val="600B4871"/>
    <w:rsid w:val="600E6633"/>
    <w:rsid w:val="6013140E"/>
    <w:rsid w:val="601A36E0"/>
    <w:rsid w:val="601D2C80"/>
    <w:rsid w:val="601E28CD"/>
    <w:rsid w:val="60240ADC"/>
    <w:rsid w:val="602640DE"/>
    <w:rsid w:val="602664AC"/>
    <w:rsid w:val="60274670"/>
    <w:rsid w:val="6030097E"/>
    <w:rsid w:val="603351D0"/>
    <w:rsid w:val="6033677C"/>
    <w:rsid w:val="60344C9C"/>
    <w:rsid w:val="603E43E2"/>
    <w:rsid w:val="603E4442"/>
    <w:rsid w:val="603E4F2F"/>
    <w:rsid w:val="603E6EE6"/>
    <w:rsid w:val="604076F7"/>
    <w:rsid w:val="60432B5E"/>
    <w:rsid w:val="604379C5"/>
    <w:rsid w:val="60472491"/>
    <w:rsid w:val="60474783"/>
    <w:rsid w:val="605F164B"/>
    <w:rsid w:val="606A3E56"/>
    <w:rsid w:val="6073189D"/>
    <w:rsid w:val="607443D2"/>
    <w:rsid w:val="6075702F"/>
    <w:rsid w:val="607A48AD"/>
    <w:rsid w:val="607C742A"/>
    <w:rsid w:val="60801EB9"/>
    <w:rsid w:val="60836310"/>
    <w:rsid w:val="60884273"/>
    <w:rsid w:val="608A3E41"/>
    <w:rsid w:val="608B6649"/>
    <w:rsid w:val="609822C1"/>
    <w:rsid w:val="60990BD7"/>
    <w:rsid w:val="609D4C24"/>
    <w:rsid w:val="60A20F88"/>
    <w:rsid w:val="60A3504C"/>
    <w:rsid w:val="60AB2669"/>
    <w:rsid w:val="60B22EF5"/>
    <w:rsid w:val="60B31042"/>
    <w:rsid w:val="60B735D2"/>
    <w:rsid w:val="60B90CB5"/>
    <w:rsid w:val="60C31A2D"/>
    <w:rsid w:val="60C43F83"/>
    <w:rsid w:val="60C44D7F"/>
    <w:rsid w:val="60C74C35"/>
    <w:rsid w:val="60CA4690"/>
    <w:rsid w:val="60CF74B2"/>
    <w:rsid w:val="60D161DE"/>
    <w:rsid w:val="60D43EEA"/>
    <w:rsid w:val="60D46E93"/>
    <w:rsid w:val="60D640BA"/>
    <w:rsid w:val="60ED3071"/>
    <w:rsid w:val="60ED7C9C"/>
    <w:rsid w:val="60F03DCA"/>
    <w:rsid w:val="60F20FB7"/>
    <w:rsid w:val="60F5515A"/>
    <w:rsid w:val="60F94708"/>
    <w:rsid w:val="60F95A66"/>
    <w:rsid w:val="60FE6691"/>
    <w:rsid w:val="61016998"/>
    <w:rsid w:val="610D2292"/>
    <w:rsid w:val="61132D8F"/>
    <w:rsid w:val="61174B39"/>
    <w:rsid w:val="611A2038"/>
    <w:rsid w:val="611B654F"/>
    <w:rsid w:val="611C5424"/>
    <w:rsid w:val="61221436"/>
    <w:rsid w:val="61224A99"/>
    <w:rsid w:val="612369B4"/>
    <w:rsid w:val="612C17EE"/>
    <w:rsid w:val="612C5770"/>
    <w:rsid w:val="612D25D8"/>
    <w:rsid w:val="613A74B9"/>
    <w:rsid w:val="613C1C4E"/>
    <w:rsid w:val="613F585A"/>
    <w:rsid w:val="614D3232"/>
    <w:rsid w:val="614F005B"/>
    <w:rsid w:val="61547574"/>
    <w:rsid w:val="615D7476"/>
    <w:rsid w:val="615F7EE9"/>
    <w:rsid w:val="616A5B5D"/>
    <w:rsid w:val="61725159"/>
    <w:rsid w:val="61731D66"/>
    <w:rsid w:val="61747347"/>
    <w:rsid w:val="617C37F4"/>
    <w:rsid w:val="617E6243"/>
    <w:rsid w:val="61843430"/>
    <w:rsid w:val="618F45CD"/>
    <w:rsid w:val="61965727"/>
    <w:rsid w:val="619A086F"/>
    <w:rsid w:val="619F7ACD"/>
    <w:rsid w:val="61AA52DF"/>
    <w:rsid w:val="61AC0061"/>
    <w:rsid w:val="61AC2470"/>
    <w:rsid w:val="61AF392E"/>
    <w:rsid w:val="61B87573"/>
    <w:rsid w:val="61BB1B37"/>
    <w:rsid w:val="61BC4E60"/>
    <w:rsid w:val="61C041DC"/>
    <w:rsid w:val="61C05067"/>
    <w:rsid w:val="61C33C28"/>
    <w:rsid w:val="61C443CD"/>
    <w:rsid w:val="61C91364"/>
    <w:rsid w:val="61D034C4"/>
    <w:rsid w:val="61DC14D5"/>
    <w:rsid w:val="61E069EE"/>
    <w:rsid w:val="61E363D8"/>
    <w:rsid w:val="61E43009"/>
    <w:rsid w:val="61E83ED6"/>
    <w:rsid w:val="61FD3DC4"/>
    <w:rsid w:val="61FE5844"/>
    <w:rsid w:val="62047640"/>
    <w:rsid w:val="62097951"/>
    <w:rsid w:val="620D54F0"/>
    <w:rsid w:val="62186D69"/>
    <w:rsid w:val="6222241E"/>
    <w:rsid w:val="622710A4"/>
    <w:rsid w:val="62281E02"/>
    <w:rsid w:val="62290321"/>
    <w:rsid w:val="62310466"/>
    <w:rsid w:val="62317C97"/>
    <w:rsid w:val="62331129"/>
    <w:rsid w:val="623E03FD"/>
    <w:rsid w:val="623E3CFD"/>
    <w:rsid w:val="623F751F"/>
    <w:rsid w:val="62423062"/>
    <w:rsid w:val="62445F7C"/>
    <w:rsid w:val="624871FD"/>
    <w:rsid w:val="624E7508"/>
    <w:rsid w:val="62567309"/>
    <w:rsid w:val="62570F9F"/>
    <w:rsid w:val="6257242E"/>
    <w:rsid w:val="62580196"/>
    <w:rsid w:val="62587119"/>
    <w:rsid w:val="625E4138"/>
    <w:rsid w:val="6263351F"/>
    <w:rsid w:val="62633B17"/>
    <w:rsid w:val="626E1485"/>
    <w:rsid w:val="627077FA"/>
    <w:rsid w:val="6277179C"/>
    <w:rsid w:val="627953D3"/>
    <w:rsid w:val="627C6AF2"/>
    <w:rsid w:val="627D238E"/>
    <w:rsid w:val="6281149E"/>
    <w:rsid w:val="62814AC5"/>
    <w:rsid w:val="62824AF9"/>
    <w:rsid w:val="62850A93"/>
    <w:rsid w:val="628A77AC"/>
    <w:rsid w:val="62905A75"/>
    <w:rsid w:val="629236BE"/>
    <w:rsid w:val="629668B6"/>
    <w:rsid w:val="62984204"/>
    <w:rsid w:val="62A07A27"/>
    <w:rsid w:val="62A46F9E"/>
    <w:rsid w:val="62A72DD4"/>
    <w:rsid w:val="62A87D09"/>
    <w:rsid w:val="62AC5F9D"/>
    <w:rsid w:val="62B06E1E"/>
    <w:rsid w:val="62B315FF"/>
    <w:rsid w:val="62B43E2D"/>
    <w:rsid w:val="62B80164"/>
    <w:rsid w:val="62B86FA9"/>
    <w:rsid w:val="62BC3E88"/>
    <w:rsid w:val="62C002AA"/>
    <w:rsid w:val="62C123C8"/>
    <w:rsid w:val="62D14D0A"/>
    <w:rsid w:val="62D67E2B"/>
    <w:rsid w:val="62D7185A"/>
    <w:rsid w:val="62D7271F"/>
    <w:rsid w:val="62D901BE"/>
    <w:rsid w:val="62DF4F75"/>
    <w:rsid w:val="62E15891"/>
    <w:rsid w:val="62E76DF3"/>
    <w:rsid w:val="62EA5C2C"/>
    <w:rsid w:val="62ED526B"/>
    <w:rsid w:val="62F10D0D"/>
    <w:rsid w:val="62F147BA"/>
    <w:rsid w:val="62F3392D"/>
    <w:rsid w:val="62FA3F93"/>
    <w:rsid w:val="62FF03F8"/>
    <w:rsid w:val="63074D4D"/>
    <w:rsid w:val="630E2EB5"/>
    <w:rsid w:val="631229E5"/>
    <w:rsid w:val="63133D38"/>
    <w:rsid w:val="63170965"/>
    <w:rsid w:val="631A6AB0"/>
    <w:rsid w:val="631B16C2"/>
    <w:rsid w:val="63263F25"/>
    <w:rsid w:val="63265044"/>
    <w:rsid w:val="63314429"/>
    <w:rsid w:val="633B5504"/>
    <w:rsid w:val="633F55D8"/>
    <w:rsid w:val="6341499B"/>
    <w:rsid w:val="63416F64"/>
    <w:rsid w:val="634325ED"/>
    <w:rsid w:val="63443AEC"/>
    <w:rsid w:val="634802B3"/>
    <w:rsid w:val="635339A8"/>
    <w:rsid w:val="63554BAF"/>
    <w:rsid w:val="63574F6E"/>
    <w:rsid w:val="635C28DF"/>
    <w:rsid w:val="63602152"/>
    <w:rsid w:val="636075B2"/>
    <w:rsid w:val="636A0F15"/>
    <w:rsid w:val="636B6090"/>
    <w:rsid w:val="636E75C9"/>
    <w:rsid w:val="637A63EB"/>
    <w:rsid w:val="6385218B"/>
    <w:rsid w:val="63864A92"/>
    <w:rsid w:val="638F22B7"/>
    <w:rsid w:val="639154D4"/>
    <w:rsid w:val="63933614"/>
    <w:rsid w:val="63991163"/>
    <w:rsid w:val="639A34E0"/>
    <w:rsid w:val="63A27483"/>
    <w:rsid w:val="63A65D5A"/>
    <w:rsid w:val="63AB1FE1"/>
    <w:rsid w:val="63B5452C"/>
    <w:rsid w:val="63B76AE2"/>
    <w:rsid w:val="63BD439C"/>
    <w:rsid w:val="63C20DCE"/>
    <w:rsid w:val="63C41DD1"/>
    <w:rsid w:val="63C72372"/>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96742"/>
    <w:rsid w:val="63EF406A"/>
    <w:rsid w:val="63F25DA5"/>
    <w:rsid w:val="640A4171"/>
    <w:rsid w:val="640C5C73"/>
    <w:rsid w:val="640E6446"/>
    <w:rsid w:val="640F5F87"/>
    <w:rsid w:val="6410782B"/>
    <w:rsid w:val="64113A0D"/>
    <w:rsid w:val="64122CC8"/>
    <w:rsid w:val="64131ACE"/>
    <w:rsid w:val="64193316"/>
    <w:rsid w:val="641F6408"/>
    <w:rsid w:val="64267B2C"/>
    <w:rsid w:val="642C2369"/>
    <w:rsid w:val="6435158C"/>
    <w:rsid w:val="64361A2B"/>
    <w:rsid w:val="64477E7E"/>
    <w:rsid w:val="644C64F7"/>
    <w:rsid w:val="644E7565"/>
    <w:rsid w:val="64532501"/>
    <w:rsid w:val="64573736"/>
    <w:rsid w:val="64595EAC"/>
    <w:rsid w:val="64633E02"/>
    <w:rsid w:val="64644BD2"/>
    <w:rsid w:val="64655408"/>
    <w:rsid w:val="64666FE0"/>
    <w:rsid w:val="646905B9"/>
    <w:rsid w:val="646A4255"/>
    <w:rsid w:val="64713B8F"/>
    <w:rsid w:val="64753628"/>
    <w:rsid w:val="64780C1F"/>
    <w:rsid w:val="647C4DDA"/>
    <w:rsid w:val="647F7F95"/>
    <w:rsid w:val="648230FE"/>
    <w:rsid w:val="64844B8F"/>
    <w:rsid w:val="64897D48"/>
    <w:rsid w:val="648B5C8D"/>
    <w:rsid w:val="649040B2"/>
    <w:rsid w:val="6490534C"/>
    <w:rsid w:val="64932164"/>
    <w:rsid w:val="6494581D"/>
    <w:rsid w:val="64990A00"/>
    <w:rsid w:val="64A277B8"/>
    <w:rsid w:val="64A74331"/>
    <w:rsid w:val="64AB6B0F"/>
    <w:rsid w:val="64AE0ED1"/>
    <w:rsid w:val="64AE4EA4"/>
    <w:rsid w:val="64B333E7"/>
    <w:rsid w:val="64B7365E"/>
    <w:rsid w:val="64B931F8"/>
    <w:rsid w:val="64BA2907"/>
    <w:rsid w:val="64BD76A0"/>
    <w:rsid w:val="64BE7826"/>
    <w:rsid w:val="64C32A6F"/>
    <w:rsid w:val="64C70EC1"/>
    <w:rsid w:val="64C91401"/>
    <w:rsid w:val="64CD2D4A"/>
    <w:rsid w:val="64D71BA6"/>
    <w:rsid w:val="64D84777"/>
    <w:rsid w:val="64E41485"/>
    <w:rsid w:val="64F05517"/>
    <w:rsid w:val="64F45D47"/>
    <w:rsid w:val="64FB3A3F"/>
    <w:rsid w:val="64FB7419"/>
    <w:rsid w:val="64FC5F83"/>
    <w:rsid w:val="65012C86"/>
    <w:rsid w:val="65086F6E"/>
    <w:rsid w:val="6509389D"/>
    <w:rsid w:val="650C1CA0"/>
    <w:rsid w:val="650D08C4"/>
    <w:rsid w:val="650E62A9"/>
    <w:rsid w:val="651048DE"/>
    <w:rsid w:val="651052B3"/>
    <w:rsid w:val="65122F40"/>
    <w:rsid w:val="65164858"/>
    <w:rsid w:val="65180FA7"/>
    <w:rsid w:val="651A790D"/>
    <w:rsid w:val="651F596D"/>
    <w:rsid w:val="65230CC1"/>
    <w:rsid w:val="65230E19"/>
    <w:rsid w:val="65260B2E"/>
    <w:rsid w:val="6529782D"/>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479B"/>
    <w:rsid w:val="659C2B2E"/>
    <w:rsid w:val="659E4899"/>
    <w:rsid w:val="65AD490A"/>
    <w:rsid w:val="65AE37C3"/>
    <w:rsid w:val="65AF5A95"/>
    <w:rsid w:val="65B63190"/>
    <w:rsid w:val="65B93817"/>
    <w:rsid w:val="65BA1198"/>
    <w:rsid w:val="65BC64AA"/>
    <w:rsid w:val="65D02159"/>
    <w:rsid w:val="65E731DB"/>
    <w:rsid w:val="65E94987"/>
    <w:rsid w:val="65EB61D4"/>
    <w:rsid w:val="65EF690E"/>
    <w:rsid w:val="65F04330"/>
    <w:rsid w:val="65F20F15"/>
    <w:rsid w:val="65F3675D"/>
    <w:rsid w:val="65F618D7"/>
    <w:rsid w:val="65FD216C"/>
    <w:rsid w:val="65FE7DD6"/>
    <w:rsid w:val="66031B87"/>
    <w:rsid w:val="660A05D9"/>
    <w:rsid w:val="660A47D1"/>
    <w:rsid w:val="660B76F3"/>
    <w:rsid w:val="660B7B56"/>
    <w:rsid w:val="660C4124"/>
    <w:rsid w:val="660E70AA"/>
    <w:rsid w:val="66156C4D"/>
    <w:rsid w:val="66164AC3"/>
    <w:rsid w:val="661B36E7"/>
    <w:rsid w:val="66240622"/>
    <w:rsid w:val="662411BF"/>
    <w:rsid w:val="662B361D"/>
    <w:rsid w:val="66315775"/>
    <w:rsid w:val="66437052"/>
    <w:rsid w:val="66467706"/>
    <w:rsid w:val="664E41D9"/>
    <w:rsid w:val="664F3140"/>
    <w:rsid w:val="66515883"/>
    <w:rsid w:val="665610A9"/>
    <w:rsid w:val="66590DCD"/>
    <w:rsid w:val="665E3FA2"/>
    <w:rsid w:val="66614701"/>
    <w:rsid w:val="666358BC"/>
    <w:rsid w:val="66693CFE"/>
    <w:rsid w:val="66695AF1"/>
    <w:rsid w:val="666E74C1"/>
    <w:rsid w:val="667A263F"/>
    <w:rsid w:val="66802FE7"/>
    <w:rsid w:val="66812D23"/>
    <w:rsid w:val="6685512A"/>
    <w:rsid w:val="66944F0F"/>
    <w:rsid w:val="66956BCA"/>
    <w:rsid w:val="669612E0"/>
    <w:rsid w:val="669A357F"/>
    <w:rsid w:val="66A31556"/>
    <w:rsid w:val="66AB4650"/>
    <w:rsid w:val="66AD7E00"/>
    <w:rsid w:val="66AF5BE1"/>
    <w:rsid w:val="66B40759"/>
    <w:rsid w:val="66B879B4"/>
    <w:rsid w:val="66BB6588"/>
    <w:rsid w:val="66C16711"/>
    <w:rsid w:val="66C41A17"/>
    <w:rsid w:val="66C4254D"/>
    <w:rsid w:val="66C7149A"/>
    <w:rsid w:val="66C9321B"/>
    <w:rsid w:val="66CC4487"/>
    <w:rsid w:val="66D40FE2"/>
    <w:rsid w:val="66D61628"/>
    <w:rsid w:val="66DC7B4A"/>
    <w:rsid w:val="66DD09EC"/>
    <w:rsid w:val="66DF46C2"/>
    <w:rsid w:val="66E40E13"/>
    <w:rsid w:val="66E41E0B"/>
    <w:rsid w:val="66E85249"/>
    <w:rsid w:val="66EB12C4"/>
    <w:rsid w:val="66F14286"/>
    <w:rsid w:val="66F43AE9"/>
    <w:rsid w:val="66FD3BFA"/>
    <w:rsid w:val="66FF75FB"/>
    <w:rsid w:val="67027657"/>
    <w:rsid w:val="6707649E"/>
    <w:rsid w:val="67097AAA"/>
    <w:rsid w:val="670D1B71"/>
    <w:rsid w:val="671D4475"/>
    <w:rsid w:val="67281EC7"/>
    <w:rsid w:val="672920F2"/>
    <w:rsid w:val="6730372A"/>
    <w:rsid w:val="67344028"/>
    <w:rsid w:val="67392A66"/>
    <w:rsid w:val="674905AC"/>
    <w:rsid w:val="67496F8C"/>
    <w:rsid w:val="675327AE"/>
    <w:rsid w:val="6754488A"/>
    <w:rsid w:val="67556196"/>
    <w:rsid w:val="675E5A16"/>
    <w:rsid w:val="6761197D"/>
    <w:rsid w:val="67636AE2"/>
    <w:rsid w:val="67686498"/>
    <w:rsid w:val="676947A2"/>
    <w:rsid w:val="676A3201"/>
    <w:rsid w:val="676E1DA6"/>
    <w:rsid w:val="676F3DA1"/>
    <w:rsid w:val="6770670C"/>
    <w:rsid w:val="67727576"/>
    <w:rsid w:val="677C799E"/>
    <w:rsid w:val="67827DF9"/>
    <w:rsid w:val="67834F83"/>
    <w:rsid w:val="6787737A"/>
    <w:rsid w:val="678B243A"/>
    <w:rsid w:val="67906049"/>
    <w:rsid w:val="67997FFC"/>
    <w:rsid w:val="679B4BE7"/>
    <w:rsid w:val="67B0143C"/>
    <w:rsid w:val="67B270D1"/>
    <w:rsid w:val="67BC3207"/>
    <w:rsid w:val="67BD0AFF"/>
    <w:rsid w:val="67C00B00"/>
    <w:rsid w:val="67C80310"/>
    <w:rsid w:val="67CF2517"/>
    <w:rsid w:val="67D03558"/>
    <w:rsid w:val="67D1229B"/>
    <w:rsid w:val="67D51ED2"/>
    <w:rsid w:val="67DA0F51"/>
    <w:rsid w:val="67DA3F8E"/>
    <w:rsid w:val="67DC5320"/>
    <w:rsid w:val="67E1309E"/>
    <w:rsid w:val="67E539C0"/>
    <w:rsid w:val="67E931FD"/>
    <w:rsid w:val="67EB3A12"/>
    <w:rsid w:val="67ED4258"/>
    <w:rsid w:val="67EE586A"/>
    <w:rsid w:val="67F05660"/>
    <w:rsid w:val="67F55A05"/>
    <w:rsid w:val="67FB0F97"/>
    <w:rsid w:val="68012262"/>
    <w:rsid w:val="68065D52"/>
    <w:rsid w:val="680A41A4"/>
    <w:rsid w:val="680F5FD5"/>
    <w:rsid w:val="6810136D"/>
    <w:rsid w:val="68134C9B"/>
    <w:rsid w:val="681627EA"/>
    <w:rsid w:val="681A2D9C"/>
    <w:rsid w:val="68221833"/>
    <w:rsid w:val="68276AF1"/>
    <w:rsid w:val="682812E5"/>
    <w:rsid w:val="682C3459"/>
    <w:rsid w:val="682C34C8"/>
    <w:rsid w:val="682E04DE"/>
    <w:rsid w:val="682F7DB2"/>
    <w:rsid w:val="683770B8"/>
    <w:rsid w:val="683965C1"/>
    <w:rsid w:val="683B5DF7"/>
    <w:rsid w:val="683C53DC"/>
    <w:rsid w:val="68430152"/>
    <w:rsid w:val="68470A88"/>
    <w:rsid w:val="684D72F1"/>
    <w:rsid w:val="685009E6"/>
    <w:rsid w:val="68523980"/>
    <w:rsid w:val="68553F8F"/>
    <w:rsid w:val="685E0BD6"/>
    <w:rsid w:val="685F40B3"/>
    <w:rsid w:val="68627BE9"/>
    <w:rsid w:val="6863228F"/>
    <w:rsid w:val="686B6A14"/>
    <w:rsid w:val="686D7DE3"/>
    <w:rsid w:val="6873094C"/>
    <w:rsid w:val="68780264"/>
    <w:rsid w:val="687B3831"/>
    <w:rsid w:val="687F1D8A"/>
    <w:rsid w:val="687F5E75"/>
    <w:rsid w:val="68851CBF"/>
    <w:rsid w:val="68864BA5"/>
    <w:rsid w:val="688709AF"/>
    <w:rsid w:val="6887389F"/>
    <w:rsid w:val="689434DA"/>
    <w:rsid w:val="68956C27"/>
    <w:rsid w:val="68983320"/>
    <w:rsid w:val="689A0693"/>
    <w:rsid w:val="689F4CC7"/>
    <w:rsid w:val="68A01296"/>
    <w:rsid w:val="68A41E22"/>
    <w:rsid w:val="68A97007"/>
    <w:rsid w:val="68AE2BE9"/>
    <w:rsid w:val="68B478A9"/>
    <w:rsid w:val="68BA6A04"/>
    <w:rsid w:val="68BC201A"/>
    <w:rsid w:val="68C6004A"/>
    <w:rsid w:val="68CD056A"/>
    <w:rsid w:val="68CD410D"/>
    <w:rsid w:val="68DB022E"/>
    <w:rsid w:val="68DD4402"/>
    <w:rsid w:val="68E1040E"/>
    <w:rsid w:val="68E21FF5"/>
    <w:rsid w:val="68E269FC"/>
    <w:rsid w:val="68E360A4"/>
    <w:rsid w:val="68E43CE8"/>
    <w:rsid w:val="68E71836"/>
    <w:rsid w:val="68F3092C"/>
    <w:rsid w:val="68FB1295"/>
    <w:rsid w:val="690716F0"/>
    <w:rsid w:val="69072F35"/>
    <w:rsid w:val="690916D6"/>
    <w:rsid w:val="690B0012"/>
    <w:rsid w:val="690C55C1"/>
    <w:rsid w:val="691146C8"/>
    <w:rsid w:val="69153A94"/>
    <w:rsid w:val="69161875"/>
    <w:rsid w:val="691619F4"/>
    <w:rsid w:val="69202781"/>
    <w:rsid w:val="69261439"/>
    <w:rsid w:val="693A0AAA"/>
    <w:rsid w:val="693F5E7E"/>
    <w:rsid w:val="694101FB"/>
    <w:rsid w:val="69442DC6"/>
    <w:rsid w:val="694F6354"/>
    <w:rsid w:val="69512123"/>
    <w:rsid w:val="6951603D"/>
    <w:rsid w:val="695529DF"/>
    <w:rsid w:val="69583967"/>
    <w:rsid w:val="6958642F"/>
    <w:rsid w:val="695A0E47"/>
    <w:rsid w:val="695A3922"/>
    <w:rsid w:val="695A42D9"/>
    <w:rsid w:val="695B6D0D"/>
    <w:rsid w:val="695F3F72"/>
    <w:rsid w:val="69624E8F"/>
    <w:rsid w:val="69637697"/>
    <w:rsid w:val="696E36F1"/>
    <w:rsid w:val="6970701C"/>
    <w:rsid w:val="69717F4D"/>
    <w:rsid w:val="69725CD5"/>
    <w:rsid w:val="69737A3B"/>
    <w:rsid w:val="69743640"/>
    <w:rsid w:val="69796036"/>
    <w:rsid w:val="697B39BB"/>
    <w:rsid w:val="697D0F42"/>
    <w:rsid w:val="697E6F24"/>
    <w:rsid w:val="697F230D"/>
    <w:rsid w:val="6983065E"/>
    <w:rsid w:val="6989270C"/>
    <w:rsid w:val="69893B07"/>
    <w:rsid w:val="698D19F7"/>
    <w:rsid w:val="699129B0"/>
    <w:rsid w:val="69A15775"/>
    <w:rsid w:val="69AB6055"/>
    <w:rsid w:val="69B649A4"/>
    <w:rsid w:val="69B72837"/>
    <w:rsid w:val="69C026AD"/>
    <w:rsid w:val="69C40C44"/>
    <w:rsid w:val="69C4366B"/>
    <w:rsid w:val="69CD0DFA"/>
    <w:rsid w:val="69D5474D"/>
    <w:rsid w:val="69D87485"/>
    <w:rsid w:val="69D9615A"/>
    <w:rsid w:val="69DA312F"/>
    <w:rsid w:val="69DB1C7B"/>
    <w:rsid w:val="69DB51C3"/>
    <w:rsid w:val="69DF1A84"/>
    <w:rsid w:val="69E96D68"/>
    <w:rsid w:val="69F2148A"/>
    <w:rsid w:val="69F93223"/>
    <w:rsid w:val="69FF1B34"/>
    <w:rsid w:val="6A11122C"/>
    <w:rsid w:val="6A145E00"/>
    <w:rsid w:val="6A193D7A"/>
    <w:rsid w:val="6A1C022B"/>
    <w:rsid w:val="6A257487"/>
    <w:rsid w:val="6A276108"/>
    <w:rsid w:val="6A2A4ADC"/>
    <w:rsid w:val="6A2A5F02"/>
    <w:rsid w:val="6A2F3F03"/>
    <w:rsid w:val="6A3465B9"/>
    <w:rsid w:val="6A3832AF"/>
    <w:rsid w:val="6A3F42F3"/>
    <w:rsid w:val="6A404E3D"/>
    <w:rsid w:val="6A4574D8"/>
    <w:rsid w:val="6A605140"/>
    <w:rsid w:val="6A657204"/>
    <w:rsid w:val="6A6D2193"/>
    <w:rsid w:val="6A6F2B33"/>
    <w:rsid w:val="6A773B5E"/>
    <w:rsid w:val="6A7F0232"/>
    <w:rsid w:val="6A821FEA"/>
    <w:rsid w:val="6A8433D2"/>
    <w:rsid w:val="6A863926"/>
    <w:rsid w:val="6A877233"/>
    <w:rsid w:val="6A882ECD"/>
    <w:rsid w:val="6A894FAF"/>
    <w:rsid w:val="6A8A320F"/>
    <w:rsid w:val="6A904C43"/>
    <w:rsid w:val="6A9840F9"/>
    <w:rsid w:val="6A991763"/>
    <w:rsid w:val="6A9A2C09"/>
    <w:rsid w:val="6A9C158E"/>
    <w:rsid w:val="6AA20740"/>
    <w:rsid w:val="6AAA6A5D"/>
    <w:rsid w:val="6AAD12D9"/>
    <w:rsid w:val="6AB602C2"/>
    <w:rsid w:val="6AB80EB0"/>
    <w:rsid w:val="6AB943EE"/>
    <w:rsid w:val="6AC032BC"/>
    <w:rsid w:val="6AC432CA"/>
    <w:rsid w:val="6AC6079B"/>
    <w:rsid w:val="6AC8092A"/>
    <w:rsid w:val="6AD06A6E"/>
    <w:rsid w:val="6AD205CA"/>
    <w:rsid w:val="6AE1028F"/>
    <w:rsid w:val="6AE64F06"/>
    <w:rsid w:val="6AED0011"/>
    <w:rsid w:val="6AF41EEA"/>
    <w:rsid w:val="6AF84026"/>
    <w:rsid w:val="6AFB07C6"/>
    <w:rsid w:val="6B024E67"/>
    <w:rsid w:val="6B0700FD"/>
    <w:rsid w:val="6B0C3251"/>
    <w:rsid w:val="6B0D7E95"/>
    <w:rsid w:val="6B241E45"/>
    <w:rsid w:val="6B2647A5"/>
    <w:rsid w:val="6B264FB0"/>
    <w:rsid w:val="6B2A4845"/>
    <w:rsid w:val="6B363002"/>
    <w:rsid w:val="6B396BD6"/>
    <w:rsid w:val="6B3E29D6"/>
    <w:rsid w:val="6B434E08"/>
    <w:rsid w:val="6B463928"/>
    <w:rsid w:val="6B484B34"/>
    <w:rsid w:val="6B4C712F"/>
    <w:rsid w:val="6B501AD4"/>
    <w:rsid w:val="6B57533D"/>
    <w:rsid w:val="6B585012"/>
    <w:rsid w:val="6B5D42CB"/>
    <w:rsid w:val="6B5E03AF"/>
    <w:rsid w:val="6B63004A"/>
    <w:rsid w:val="6B685848"/>
    <w:rsid w:val="6B6951C4"/>
    <w:rsid w:val="6B6A0970"/>
    <w:rsid w:val="6B6B795B"/>
    <w:rsid w:val="6B6C155B"/>
    <w:rsid w:val="6B6D17D9"/>
    <w:rsid w:val="6B724EC5"/>
    <w:rsid w:val="6B775052"/>
    <w:rsid w:val="6B797B88"/>
    <w:rsid w:val="6B7D7D02"/>
    <w:rsid w:val="6B842643"/>
    <w:rsid w:val="6B8B6DF4"/>
    <w:rsid w:val="6B8C7923"/>
    <w:rsid w:val="6B8D07D4"/>
    <w:rsid w:val="6B8E6F7C"/>
    <w:rsid w:val="6B923B2B"/>
    <w:rsid w:val="6B9429D1"/>
    <w:rsid w:val="6B964B96"/>
    <w:rsid w:val="6B98025A"/>
    <w:rsid w:val="6B98588C"/>
    <w:rsid w:val="6BA06389"/>
    <w:rsid w:val="6BA30BE4"/>
    <w:rsid w:val="6BA31A09"/>
    <w:rsid w:val="6BA61D34"/>
    <w:rsid w:val="6BA75497"/>
    <w:rsid w:val="6BA9582F"/>
    <w:rsid w:val="6BB176F7"/>
    <w:rsid w:val="6BB35690"/>
    <w:rsid w:val="6BB5194A"/>
    <w:rsid w:val="6BB74227"/>
    <w:rsid w:val="6BB965E8"/>
    <w:rsid w:val="6BBA66B5"/>
    <w:rsid w:val="6BBC563B"/>
    <w:rsid w:val="6BBE196F"/>
    <w:rsid w:val="6BC31271"/>
    <w:rsid w:val="6BC34CA3"/>
    <w:rsid w:val="6BE0639E"/>
    <w:rsid w:val="6BE16DC9"/>
    <w:rsid w:val="6BE444FA"/>
    <w:rsid w:val="6BEC66EE"/>
    <w:rsid w:val="6BF07EAA"/>
    <w:rsid w:val="6BF14A0C"/>
    <w:rsid w:val="6BF20FB8"/>
    <w:rsid w:val="6BF24619"/>
    <w:rsid w:val="6BF24AF7"/>
    <w:rsid w:val="6BFE4BB6"/>
    <w:rsid w:val="6C042D16"/>
    <w:rsid w:val="6C0537C8"/>
    <w:rsid w:val="6C084114"/>
    <w:rsid w:val="6C093B94"/>
    <w:rsid w:val="6C0F41E1"/>
    <w:rsid w:val="6C1D3B4E"/>
    <w:rsid w:val="6C267A02"/>
    <w:rsid w:val="6C29167F"/>
    <w:rsid w:val="6C2A6CEE"/>
    <w:rsid w:val="6C2B2504"/>
    <w:rsid w:val="6C2B4363"/>
    <w:rsid w:val="6C2E392D"/>
    <w:rsid w:val="6C304F19"/>
    <w:rsid w:val="6C3053D9"/>
    <w:rsid w:val="6C3237D6"/>
    <w:rsid w:val="6C3636A7"/>
    <w:rsid w:val="6C405332"/>
    <w:rsid w:val="6C4377B6"/>
    <w:rsid w:val="6C517C60"/>
    <w:rsid w:val="6C53620C"/>
    <w:rsid w:val="6C5405E0"/>
    <w:rsid w:val="6C556AE6"/>
    <w:rsid w:val="6C57453E"/>
    <w:rsid w:val="6C595BFA"/>
    <w:rsid w:val="6C606D35"/>
    <w:rsid w:val="6C737A47"/>
    <w:rsid w:val="6C854DD4"/>
    <w:rsid w:val="6C8846F8"/>
    <w:rsid w:val="6C88786E"/>
    <w:rsid w:val="6C930994"/>
    <w:rsid w:val="6C974442"/>
    <w:rsid w:val="6C9F1981"/>
    <w:rsid w:val="6C9F6E83"/>
    <w:rsid w:val="6CA40FE5"/>
    <w:rsid w:val="6CA900DD"/>
    <w:rsid w:val="6CAB3913"/>
    <w:rsid w:val="6CAE2812"/>
    <w:rsid w:val="6CB06212"/>
    <w:rsid w:val="6CB42DFD"/>
    <w:rsid w:val="6CB53EDD"/>
    <w:rsid w:val="6CB60C69"/>
    <w:rsid w:val="6CBB4EB8"/>
    <w:rsid w:val="6CBC4148"/>
    <w:rsid w:val="6CC06B2E"/>
    <w:rsid w:val="6CC1067B"/>
    <w:rsid w:val="6CC42698"/>
    <w:rsid w:val="6CC56A9C"/>
    <w:rsid w:val="6CC9612D"/>
    <w:rsid w:val="6CD65BF0"/>
    <w:rsid w:val="6CD9239F"/>
    <w:rsid w:val="6CDB1F23"/>
    <w:rsid w:val="6CDC4FFE"/>
    <w:rsid w:val="6CDF7F0C"/>
    <w:rsid w:val="6CE33F52"/>
    <w:rsid w:val="6CE3651E"/>
    <w:rsid w:val="6CE425FD"/>
    <w:rsid w:val="6CEC0B1B"/>
    <w:rsid w:val="6CEC3EFD"/>
    <w:rsid w:val="6CF36C4F"/>
    <w:rsid w:val="6CF543B5"/>
    <w:rsid w:val="6CF70AA0"/>
    <w:rsid w:val="6CF86A65"/>
    <w:rsid w:val="6D071C15"/>
    <w:rsid w:val="6D0774BF"/>
    <w:rsid w:val="6D0809E9"/>
    <w:rsid w:val="6D0D6024"/>
    <w:rsid w:val="6D0F2B02"/>
    <w:rsid w:val="6D1A1781"/>
    <w:rsid w:val="6D1F26CE"/>
    <w:rsid w:val="6D2001F2"/>
    <w:rsid w:val="6D214E93"/>
    <w:rsid w:val="6D234A39"/>
    <w:rsid w:val="6D262378"/>
    <w:rsid w:val="6D276729"/>
    <w:rsid w:val="6D283EF1"/>
    <w:rsid w:val="6D2D1778"/>
    <w:rsid w:val="6D33793E"/>
    <w:rsid w:val="6D3412BC"/>
    <w:rsid w:val="6D34472C"/>
    <w:rsid w:val="6D347C80"/>
    <w:rsid w:val="6D3771FC"/>
    <w:rsid w:val="6D3970A2"/>
    <w:rsid w:val="6D3A0688"/>
    <w:rsid w:val="6D3F47EE"/>
    <w:rsid w:val="6D4072B1"/>
    <w:rsid w:val="6D414E97"/>
    <w:rsid w:val="6D4228D4"/>
    <w:rsid w:val="6D484D36"/>
    <w:rsid w:val="6D4A0555"/>
    <w:rsid w:val="6D4C4319"/>
    <w:rsid w:val="6D4D2DE5"/>
    <w:rsid w:val="6D4E5075"/>
    <w:rsid w:val="6D554A81"/>
    <w:rsid w:val="6D58542B"/>
    <w:rsid w:val="6D6025EF"/>
    <w:rsid w:val="6D62494E"/>
    <w:rsid w:val="6D6334EE"/>
    <w:rsid w:val="6D656E37"/>
    <w:rsid w:val="6D6770EB"/>
    <w:rsid w:val="6D6A6761"/>
    <w:rsid w:val="6D6D7FD9"/>
    <w:rsid w:val="6D6E362A"/>
    <w:rsid w:val="6D6E5F36"/>
    <w:rsid w:val="6D7170FE"/>
    <w:rsid w:val="6D734A13"/>
    <w:rsid w:val="6D7B41BB"/>
    <w:rsid w:val="6D7D7268"/>
    <w:rsid w:val="6D7F04CF"/>
    <w:rsid w:val="6D8067B6"/>
    <w:rsid w:val="6D826D6C"/>
    <w:rsid w:val="6D8476E7"/>
    <w:rsid w:val="6D8A61A9"/>
    <w:rsid w:val="6D8B1DC5"/>
    <w:rsid w:val="6D8F663A"/>
    <w:rsid w:val="6D921648"/>
    <w:rsid w:val="6D9319F8"/>
    <w:rsid w:val="6D943E51"/>
    <w:rsid w:val="6D9A7415"/>
    <w:rsid w:val="6D9F77B2"/>
    <w:rsid w:val="6DA22A3B"/>
    <w:rsid w:val="6DA677BF"/>
    <w:rsid w:val="6DB43CBF"/>
    <w:rsid w:val="6DB65267"/>
    <w:rsid w:val="6DBE7C28"/>
    <w:rsid w:val="6DC616C6"/>
    <w:rsid w:val="6DC822B5"/>
    <w:rsid w:val="6DC869CE"/>
    <w:rsid w:val="6DCA662C"/>
    <w:rsid w:val="6DD54A74"/>
    <w:rsid w:val="6DDF0934"/>
    <w:rsid w:val="6DE512BE"/>
    <w:rsid w:val="6DEA6AB1"/>
    <w:rsid w:val="6DF72903"/>
    <w:rsid w:val="6DF73D6D"/>
    <w:rsid w:val="6DFB5040"/>
    <w:rsid w:val="6DFE1195"/>
    <w:rsid w:val="6DFF0BBF"/>
    <w:rsid w:val="6DFF24B3"/>
    <w:rsid w:val="6E047794"/>
    <w:rsid w:val="6E0532B3"/>
    <w:rsid w:val="6E073F12"/>
    <w:rsid w:val="6E0B72B9"/>
    <w:rsid w:val="6E0C3F62"/>
    <w:rsid w:val="6E0C686E"/>
    <w:rsid w:val="6E1451C2"/>
    <w:rsid w:val="6E1A321C"/>
    <w:rsid w:val="6E2703E9"/>
    <w:rsid w:val="6E2B7861"/>
    <w:rsid w:val="6E2F1A84"/>
    <w:rsid w:val="6E355C99"/>
    <w:rsid w:val="6E39484D"/>
    <w:rsid w:val="6E3D153A"/>
    <w:rsid w:val="6E3D457A"/>
    <w:rsid w:val="6E42444B"/>
    <w:rsid w:val="6E456023"/>
    <w:rsid w:val="6E471FA2"/>
    <w:rsid w:val="6E4D0909"/>
    <w:rsid w:val="6E4F73BE"/>
    <w:rsid w:val="6E56438B"/>
    <w:rsid w:val="6E566306"/>
    <w:rsid w:val="6E5A27BF"/>
    <w:rsid w:val="6E5A4474"/>
    <w:rsid w:val="6E691B5F"/>
    <w:rsid w:val="6E69641A"/>
    <w:rsid w:val="6E6B1B2A"/>
    <w:rsid w:val="6E6D7B97"/>
    <w:rsid w:val="6E74290C"/>
    <w:rsid w:val="6E7B4978"/>
    <w:rsid w:val="6E7C180A"/>
    <w:rsid w:val="6E8677E9"/>
    <w:rsid w:val="6E871FD2"/>
    <w:rsid w:val="6E8A4F6A"/>
    <w:rsid w:val="6E8A6695"/>
    <w:rsid w:val="6E8C3338"/>
    <w:rsid w:val="6E8F301E"/>
    <w:rsid w:val="6E8F6DAA"/>
    <w:rsid w:val="6E9060BF"/>
    <w:rsid w:val="6EA06D93"/>
    <w:rsid w:val="6EAC2515"/>
    <w:rsid w:val="6EAE21D1"/>
    <w:rsid w:val="6EB51BC3"/>
    <w:rsid w:val="6EBC5748"/>
    <w:rsid w:val="6EC030FC"/>
    <w:rsid w:val="6EC170EA"/>
    <w:rsid w:val="6EC9451A"/>
    <w:rsid w:val="6ECB745C"/>
    <w:rsid w:val="6ECE425F"/>
    <w:rsid w:val="6ED47DB7"/>
    <w:rsid w:val="6ED6762F"/>
    <w:rsid w:val="6EDD39E6"/>
    <w:rsid w:val="6EE649B1"/>
    <w:rsid w:val="6EEB5DEB"/>
    <w:rsid w:val="6EED0D10"/>
    <w:rsid w:val="6EED5A95"/>
    <w:rsid w:val="6EF31F89"/>
    <w:rsid w:val="6EF423D8"/>
    <w:rsid w:val="6EF510DC"/>
    <w:rsid w:val="6EFB24BE"/>
    <w:rsid w:val="6EFC0922"/>
    <w:rsid w:val="6EFE53AC"/>
    <w:rsid w:val="6EFE5570"/>
    <w:rsid w:val="6EFE6A06"/>
    <w:rsid w:val="6F015907"/>
    <w:rsid w:val="6F0C47B7"/>
    <w:rsid w:val="6F0D1702"/>
    <w:rsid w:val="6F0E46EF"/>
    <w:rsid w:val="6F1746E3"/>
    <w:rsid w:val="6F1C0B8B"/>
    <w:rsid w:val="6F1E13B7"/>
    <w:rsid w:val="6F2246AE"/>
    <w:rsid w:val="6F327424"/>
    <w:rsid w:val="6F384EB8"/>
    <w:rsid w:val="6F3C0E50"/>
    <w:rsid w:val="6F3E5385"/>
    <w:rsid w:val="6F4000EC"/>
    <w:rsid w:val="6F480882"/>
    <w:rsid w:val="6F506CA5"/>
    <w:rsid w:val="6F52797F"/>
    <w:rsid w:val="6F5334ED"/>
    <w:rsid w:val="6F584BF4"/>
    <w:rsid w:val="6F5C2A9E"/>
    <w:rsid w:val="6F5C2CD0"/>
    <w:rsid w:val="6F5C5ACA"/>
    <w:rsid w:val="6F5D0749"/>
    <w:rsid w:val="6F602211"/>
    <w:rsid w:val="6F66178C"/>
    <w:rsid w:val="6F6728D3"/>
    <w:rsid w:val="6F6F70EB"/>
    <w:rsid w:val="6F737123"/>
    <w:rsid w:val="6F7526E7"/>
    <w:rsid w:val="6F755174"/>
    <w:rsid w:val="6F790E2F"/>
    <w:rsid w:val="6F7C7410"/>
    <w:rsid w:val="6F7E39F5"/>
    <w:rsid w:val="6F812543"/>
    <w:rsid w:val="6F9305E3"/>
    <w:rsid w:val="6F936F54"/>
    <w:rsid w:val="6F941FB9"/>
    <w:rsid w:val="6F9A7B32"/>
    <w:rsid w:val="6F9D3971"/>
    <w:rsid w:val="6FA744AF"/>
    <w:rsid w:val="6FA815B5"/>
    <w:rsid w:val="6FBA7AB0"/>
    <w:rsid w:val="6FBC4B72"/>
    <w:rsid w:val="6FCC2952"/>
    <w:rsid w:val="6FCD42BD"/>
    <w:rsid w:val="6FE06922"/>
    <w:rsid w:val="6FE11A04"/>
    <w:rsid w:val="6FE11A6A"/>
    <w:rsid w:val="6FE56DA6"/>
    <w:rsid w:val="6FE91832"/>
    <w:rsid w:val="6FF07145"/>
    <w:rsid w:val="6FF15C82"/>
    <w:rsid w:val="6FF43555"/>
    <w:rsid w:val="6FF850BA"/>
    <w:rsid w:val="6FFD13E7"/>
    <w:rsid w:val="6FFE1680"/>
    <w:rsid w:val="70035B63"/>
    <w:rsid w:val="70074934"/>
    <w:rsid w:val="70084791"/>
    <w:rsid w:val="700A3A57"/>
    <w:rsid w:val="700B4CC3"/>
    <w:rsid w:val="700F0FC9"/>
    <w:rsid w:val="701B650B"/>
    <w:rsid w:val="70200403"/>
    <w:rsid w:val="70233697"/>
    <w:rsid w:val="70247AA9"/>
    <w:rsid w:val="7025265A"/>
    <w:rsid w:val="702708B1"/>
    <w:rsid w:val="702A07BA"/>
    <w:rsid w:val="702F7F84"/>
    <w:rsid w:val="70456EE6"/>
    <w:rsid w:val="704622D4"/>
    <w:rsid w:val="70507F66"/>
    <w:rsid w:val="70513178"/>
    <w:rsid w:val="70572E91"/>
    <w:rsid w:val="7060303C"/>
    <w:rsid w:val="70654A23"/>
    <w:rsid w:val="706A1F04"/>
    <w:rsid w:val="70711F9A"/>
    <w:rsid w:val="707227EF"/>
    <w:rsid w:val="70764871"/>
    <w:rsid w:val="707C2F7E"/>
    <w:rsid w:val="70812330"/>
    <w:rsid w:val="70844580"/>
    <w:rsid w:val="708A3E59"/>
    <w:rsid w:val="708B7FB8"/>
    <w:rsid w:val="70971996"/>
    <w:rsid w:val="70985EDB"/>
    <w:rsid w:val="709E207D"/>
    <w:rsid w:val="709E3984"/>
    <w:rsid w:val="70A013C4"/>
    <w:rsid w:val="70A01528"/>
    <w:rsid w:val="70A535EC"/>
    <w:rsid w:val="70AE69A5"/>
    <w:rsid w:val="70AF24D8"/>
    <w:rsid w:val="70B172B5"/>
    <w:rsid w:val="70B17A12"/>
    <w:rsid w:val="70BD7981"/>
    <w:rsid w:val="70C14F6B"/>
    <w:rsid w:val="70C17302"/>
    <w:rsid w:val="70CD0CF0"/>
    <w:rsid w:val="70CD7510"/>
    <w:rsid w:val="70D32EE1"/>
    <w:rsid w:val="70D55703"/>
    <w:rsid w:val="70D8409F"/>
    <w:rsid w:val="70DA2493"/>
    <w:rsid w:val="70DB0024"/>
    <w:rsid w:val="70DC4BC5"/>
    <w:rsid w:val="70EC79CE"/>
    <w:rsid w:val="70F22DF6"/>
    <w:rsid w:val="70F44FD9"/>
    <w:rsid w:val="70F554C4"/>
    <w:rsid w:val="70F640FE"/>
    <w:rsid w:val="70F9532F"/>
    <w:rsid w:val="70FB4E51"/>
    <w:rsid w:val="70FB65F8"/>
    <w:rsid w:val="70FE3B94"/>
    <w:rsid w:val="71067CCF"/>
    <w:rsid w:val="710B4A26"/>
    <w:rsid w:val="71101A19"/>
    <w:rsid w:val="711055CF"/>
    <w:rsid w:val="71162D5A"/>
    <w:rsid w:val="711A1C3B"/>
    <w:rsid w:val="711B4E73"/>
    <w:rsid w:val="711D2552"/>
    <w:rsid w:val="711D66A6"/>
    <w:rsid w:val="711E4F6E"/>
    <w:rsid w:val="712608B0"/>
    <w:rsid w:val="712C473E"/>
    <w:rsid w:val="71326B1E"/>
    <w:rsid w:val="71351E05"/>
    <w:rsid w:val="713A0B5B"/>
    <w:rsid w:val="71452CBD"/>
    <w:rsid w:val="71463FC2"/>
    <w:rsid w:val="7148016B"/>
    <w:rsid w:val="714A084D"/>
    <w:rsid w:val="714A18E0"/>
    <w:rsid w:val="714D78D3"/>
    <w:rsid w:val="71503CE7"/>
    <w:rsid w:val="715352E7"/>
    <w:rsid w:val="71536C22"/>
    <w:rsid w:val="71567F32"/>
    <w:rsid w:val="715A2207"/>
    <w:rsid w:val="715E00B3"/>
    <w:rsid w:val="716242AB"/>
    <w:rsid w:val="716B3350"/>
    <w:rsid w:val="716F72EE"/>
    <w:rsid w:val="71734806"/>
    <w:rsid w:val="717A35EB"/>
    <w:rsid w:val="71821750"/>
    <w:rsid w:val="7182297B"/>
    <w:rsid w:val="718D2D25"/>
    <w:rsid w:val="71900F60"/>
    <w:rsid w:val="71915724"/>
    <w:rsid w:val="719608E9"/>
    <w:rsid w:val="71976DB7"/>
    <w:rsid w:val="719922B4"/>
    <w:rsid w:val="71992D7E"/>
    <w:rsid w:val="719A123E"/>
    <w:rsid w:val="719C48F8"/>
    <w:rsid w:val="719D3463"/>
    <w:rsid w:val="719D5A56"/>
    <w:rsid w:val="719D6118"/>
    <w:rsid w:val="719F6C28"/>
    <w:rsid w:val="71A12F38"/>
    <w:rsid w:val="71A50249"/>
    <w:rsid w:val="71AB772C"/>
    <w:rsid w:val="71AC1BB3"/>
    <w:rsid w:val="71AD4ADF"/>
    <w:rsid w:val="71AE557C"/>
    <w:rsid w:val="71AE6CC2"/>
    <w:rsid w:val="71B445A0"/>
    <w:rsid w:val="71B73104"/>
    <w:rsid w:val="71BA31E1"/>
    <w:rsid w:val="71C148D5"/>
    <w:rsid w:val="71C1714D"/>
    <w:rsid w:val="71C3323E"/>
    <w:rsid w:val="71C36526"/>
    <w:rsid w:val="71C40879"/>
    <w:rsid w:val="71CA0779"/>
    <w:rsid w:val="71D15F35"/>
    <w:rsid w:val="71D27954"/>
    <w:rsid w:val="71D35537"/>
    <w:rsid w:val="71D35A15"/>
    <w:rsid w:val="71D4164F"/>
    <w:rsid w:val="71D52F5F"/>
    <w:rsid w:val="71DA05B6"/>
    <w:rsid w:val="71DA7EA4"/>
    <w:rsid w:val="71DB0D8C"/>
    <w:rsid w:val="71DF37B5"/>
    <w:rsid w:val="71E173A1"/>
    <w:rsid w:val="71EA2CE2"/>
    <w:rsid w:val="71EC6ECD"/>
    <w:rsid w:val="71ED6ED1"/>
    <w:rsid w:val="71F24F21"/>
    <w:rsid w:val="71F433F6"/>
    <w:rsid w:val="71F77812"/>
    <w:rsid w:val="71F95325"/>
    <w:rsid w:val="71F95A4D"/>
    <w:rsid w:val="71FA003B"/>
    <w:rsid w:val="71FA0510"/>
    <w:rsid w:val="71FD1689"/>
    <w:rsid w:val="71FD1D34"/>
    <w:rsid w:val="71FE2ACC"/>
    <w:rsid w:val="72015588"/>
    <w:rsid w:val="720A58C9"/>
    <w:rsid w:val="720F3321"/>
    <w:rsid w:val="7210169A"/>
    <w:rsid w:val="72116C3F"/>
    <w:rsid w:val="721B040C"/>
    <w:rsid w:val="721F2961"/>
    <w:rsid w:val="72246871"/>
    <w:rsid w:val="7225026E"/>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7A23A0"/>
    <w:rsid w:val="728D2090"/>
    <w:rsid w:val="72930D42"/>
    <w:rsid w:val="72A03E4C"/>
    <w:rsid w:val="72A06AC1"/>
    <w:rsid w:val="72A362B4"/>
    <w:rsid w:val="72A74552"/>
    <w:rsid w:val="72A86C15"/>
    <w:rsid w:val="72AC0588"/>
    <w:rsid w:val="72AF0B61"/>
    <w:rsid w:val="72B85A81"/>
    <w:rsid w:val="72BA03E7"/>
    <w:rsid w:val="72BD4C62"/>
    <w:rsid w:val="72BD6F4F"/>
    <w:rsid w:val="72C73F34"/>
    <w:rsid w:val="72C82B91"/>
    <w:rsid w:val="72C83A64"/>
    <w:rsid w:val="72C87A6B"/>
    <w:rsid w:val="72CA0320"/>
    <w:rsid w:val="72D04006"/>
    <w:rsid w:val="72D10367"/>
    <w:rsid w:val="72D21E54"/>
    <w:rsid w:val="72D34AA4"/>
    <w:rsid w:val="72D97928"/>
    <w:rsid w:val="72E34F8F"/>
    <w:rsid w:val="72EC1C82"/>
    <w:rsid w:val="72F31AE3"/>
    <w:rsid w:val="72F32BA1"/>
    <w:rsid w:val="72F457C3"/>
    <w:rsid w:val="7301303C"/>
    <w:rsid w:val="73024E04"/>
    <w:rsid w:val="730B0185"/>
    <w:rsid w:val="730B2912"/>
    <w:rsid w:val="73117F42"/>
    <w:rsid w:val="73144954"/>
    <w:rsid w:val="73166B31"/>
    <w:rsid w:val="731A08E9"/>
    <w:rsid w:val="732413D6"/>
    <w:rsid w:val="73252C5C"/>
    <w:rsid w:val="73266F63"/>
    <w:rsid w:val="732A69D2"/>
    <w:rsid w:val="732E7A41"/>
    <w:rsid w:val="73353A9D"/>
    <w:rsid w:val="733863C2"/>
    <w:rsid w:val="733A4AF0"/>
    <w:rsid w:val="733E5133"/>
    <w:rsid w:val="73454669"/>
    <w:rsid w:val="73470963"/>
    <w:rsid w:val="734B783B"/>
    <w:rsid w:val="73505044"/>
    <w:rsid w:val="735B3D78"/>
    <w:rsid w:val="735C5CA6"/>
    <w:rsid w:val="73664C31"/>
    <w:rsid w:val="736D2403"/>
    <w:rsid w:val="73803D51"/>
    <w:rsid w:val="73833688"/>
    <w:rsid w:val="73840F89"/>
    <w:rsid w:val="73887B7B"/>
    <w:rsid w:val="738B78DE"/>
    <w:rsid w:val="738C5045"/>
    <w:rsid w:val="738E2EC4"/>
    <w:rsid w:val="738F3A55"/>
    <w:rsid w:val="739942FF"/>
    <w:rsid w:val="73A649F0"/>
    <w:rsid w:val="73A760F2"/>
    <w:rsid w:val="73AD6947"/>
    <w:rsid w:val="73BE3A8E"/>
    <w:rsid w:val="73C0368E"/>
    <w:rsid w:val="73C55A94"/>
    <w:rsid w:val="73C82522"/>
    <w:rsid w:val="73CA1FD9"/>
    <w:rsid w:val="73CF35BC"/>
    <w:rsid w:val="73D14F68"/>
    <w:rsid w:val="73D63DCA"/>
    <w:rsid w:val="73DD2420"/>
    <w:rsid w:val="73E344E9"/>
    <w:rsid w:val="73FA0DAA"/>
    <w:rsid w:val="73FF104A"/>
    <w:rsid w:val="74084055"/>
    <w:rsid w:val="740A122A"/>
    <w:rsid w:val="740A13D9"/>
    <w:rsid w:val="740D2E53"/>
    <w:rsid w:val="74166CA8"/>
    <w:rsid w:val="74187EEC"/>
    <w:rsid w:val="741964A4"/>
    <w:rsid w:val="741F4C05"/>
    <w:rsid w:val="742623BC"/>
    <w:rsid w:val="742671F5"/>
    <w:rsid w:val="74272D85"/>
    <w:rsid w:val="74273B4A"/>
    <w:rsid w:val="742A50E0"/>
    <w:rsid w:val="7430610A"/>
    <w:rsid w:val="743E46CE"/>
    <w:rsid w:val="74414A8B"/>
    <w:rsid w:val="74475FDB"/>
    <w:rsid w:val="744C7B5C"/>
    <w:rsid w:val="744D1D69"/>
    <w:rsid w:val="744E03F0"/>
    <w:rsid w:val="74502B4C"/>
    <w:rsid w:val="74600ADB"/>
    <w:rsid w:val="746206FB"/>
    <w:rsid w:val="746D577E"/>
    <w:rsid w:val="746E1854"/>
    <w:rsid w:val="746F51E0"/>
    <w:rsid w:val="74703DFE"/>
    <w:rsid w:val="747626CA"/>
    <w:rsid w:val="74781DB0"/>
    <w:rsid w:val="747A326E"/>
    <w:rsid w:val="747C59B7"/>
    <w:rsid w:val="7485252A"/>
    <w:rsid w:val="74880C4C"/>
    <w:rsid w:val="74890C3B"/>
    <w:rsid w:val="74891CF9"/>
    <w:rsid w:val="748B0C7D"/>
    <w:rsid w:val="74903C13"/>
    <w:rsid w:val="74957A0A"/>
    <w:rsid w:val="74A01F2F"/>
    <w:rsid w:val="74A43647"/>
    <w:rsid w:val="74A83DF8"/>
    <w:rsid w:val="74AF19B2"/>
    <w:rsid w:val="74B05F5E"/>
    <w:rsid w:val="74B33364"/>
    <w:rsid w:val="74B81999"/>
    <w:rsid w:val="74BC376B"/>
    <w:rsid w:val="74BD448C"/>
    <w:rsid w:val="74C440A9"/>
    <w:rsid w:val="74C555D9"/>
    <w:rsid w:val="74CA6EF9"/>
    <w:rsid w:val="74CB4839"/>
    <w:rsid w:val="74DD3E9F"/>
    <w:rsid w:val="74DE2ED9"/>
    <w:rsid w:val="74E13135"/>
    <w:rsid w:val="74E14727"/>
    <w:rsid w:val="74E47420"/>
    <w:rsid w:val="74E763A2"/>
    <w:rsid w:val="74EA3EB2"/>
    <w:rsid w:val="74EE4294"/>
    <w:rsid w:val="74EF6AD4"/>
    <w:rsid w:val="74F07E0A"/>
    <w:rsid w:val="74F5538A"/>
    <w:rsid w:val="74F554E2"/>
    <w:rsid w:val="74F85625"/>
    <w:rsid w:val="75011CF2"/>
    <w:rsid w:val="7502115E"/>
    <w:rsid w:val="750300B9"/>
    <w:rsid w:val="750842CC"/>
    <w:rsid w:val="750F4E7A"/>
    <w:rsid w:val="75181445"/>
    <w:rsid w:val="751A36F4"/>
    <w:rsid w:val="751C7D45"/>
    <w:rsid w:val="752F371C"/>
    <w:rsid w:val="753657D5"/>
    <w:rsid w:val="753A4DD0"/>
    <w:rsid w:val="7542280E"/>
    <w:rsid w:val="75427FDF"/>
    <w:rsid w:val="7545531A"/>
    <w:rsid w:val="754C552D"/>
    <w:rsid w:val="75560317"/>
    <w:rsid w:val="75566F69"/>
    <w:rsid w:val="755D1234"/>
    <w:rsid w:val="755F09DF"/>
    <w:rsid w:val="75675ADF"/>
    <w:rsid w:val="756B54F8"/>
    <w:rsid w:val="756C6582"/>
    <w:rsid w:val="756D1211"/>
    <w:rsid w:val="756E5D13"/>
    <w:rsid w:val="75740557"/>
    <w:rsid w:val="757816ED"/>
    <w:rsid w:val="757A602C"/>
    <w:rsid w:val="757D6A62"/>
    <w:rsid w:val="757D7BAC"/>
    <w:rsid w:val="7580636A"/>
    <w:rsid w:val="758641B8"/>
    <w:rsid w:val="75954E5B"/>
    <w:rsid w:val="759554D0"/>
    <w:rsid w:val="759D2049"/>
    <w:rsid w:val="75A07B11"/>
    <w:rsid w:val="75A70CB8"/>
    <w:rsid w:val="75AB5256"/>
    <w:rsid w:val="75B05DB1"/>
    <w:rsid w:val="75B43531"/>
    <w:rsid w:val="75B54E5D"/>
    <w:rsid w:val="75B72628"/>
    <w:rsid w:val="75B921DA"/>
    <w:rsid w:val="75B933FE"/>
    <w:rsid w:val="75B96690"/>
    <w:rsid w:val="75B977C5"/>
    <w:rsid w:val="75BE3B96"/>
    <w:rsid w:val="75C5102B"/>
    <w:rsid w:val="75CA76E4"/>
    <w:rsid w:val="75CD25B0"/>
    <w:rsid w:val="75D0034E"/>
    <w:rsid w:val="75D0763F"/>
    <w:rsid w:val="75DB5530"/>
    <w:rsid w:val="75E376A3"/>
    <w:rsid w:val="75E82B30"/>
    <w:rsid w:val="75ED5A36"/>
    <w:rsid w:val="75FB7495"/>
    <w:rsid w:val="75FC7D3B"/>
    <w:rsid w:val="75FE31D9"/>
    <w:rsid w:val="75FF0133"/>
    <w:rsid w:val="760231B5"/>
    <w:rsid w:val="76036560"/>
    <w:rsid w:val="760A687D"/>
    <w:rsid w:val="760F42CB"/>
    <w:rsid w:val="761025FD"/>
    <w:rsid w:val="76130B75"/>
    <w:rsid w:val="761534F7"/>
    <w:rsid w:val="76192FD7"/>
    <w:rsid w:val="7619484E"/>
    <w:rsid w:val="761A00B4"/>
    <w:rsid w:val="761A4240"/>
    <w:rsid w:val="761B102B"/>
    <w:rsid w:val="762012F3"/>
    <w:rsid w:val="762F067E"/>
    <w:rsid w:val="76322CE8"/>
    <w:rsid w:val="76391262"/>
    <w:rsid w:val="763B0284"/>
    <w:rsid w:val="76475B71"/>
    <w:rsid w:val="764833C3"/>
    <w:rsid w:val="764B7C87"/>
    <w:rsid w:val="764C0EC8"/>
    <w:rsid w:val="765233FB"/>
    <w:rsid w:val="765750FC"/>
    <w:rsid w:val="7659095E"/>
    <w:rsid w:val="765A2E54"/>
    <w:rsid w:val="765C20F6"/>
    <w:rsid w:val="766B3DFC"/>
    <w:rsid w:val="766C38AC"/>
    <w:rsid w:val="76710E80"/>
    <w:rsid w:val="76721D4F"/>
    <w:rsid w:val="767C3FE1"/>
    <w:rsid w:val="767E302B"/>
    <w:rsid w:val="76895AF9"/>
    <w:rsid w:val="769016B8"/>
    <w:rsid w:val="7692351A"/>
    <w:rsid w:val="76932345"/>
    <w:rsid w:val="76982F33"/>
    <w:rsid w:val="76A5622D"/>
    <w:rsid w:val="76A633ED"/>
    <w:rsid w:val="76AB5F51"/>
    <w:rsid w:val="76B02504"/>
    <w:rsid w:val="76B576A3"/>
    <w:rsid w:val="76B97863"/>
    <w:rsid w:val="76C36DA3"/>
    <w:rsid w:val="76D03D47"/>
    <w:rsid w:val="76D3508F"/>
    <w:rsid w:val="76D723E3"/>
    <w:rsid w:val="76D84D57"/>
    <w:rsid w:val="76DB3BA3"/>
    <w:rsid w:val="76E02C24"/>
    <w:rsid w:val="76E34A56"/>
    <w:rsid w:val="76E56D71"/>
    <w:rsid w:val="76E6140A"/>
    <w:rsid w:val="76F41B95"/>
    <w:rsid w:val="76F63A86"/>
    <w:rsid w:val="76FA7A7E"/>
    <w:rsid w:val="76FF75D2"/>
    <w:rsid w:val="77050573"/>
    <w:rsid w:val="77051CAB"/>
    <w:rsid w:val="77066555"/>
    <w:rsid w:val="77067A75"/>
    <w:rsid w:val="7707185C"/>
    <w:rsid w:val="770760C1"/>
    <w:rsid w:val="770A715A"/>
    <w:rsid w:val="77111055"/>
    <w:rsid w:val="7717373F"/>
    <w:rsid w:val="77187B86"/>
    <w:rsid w:val="771F4A89"/>
    <w:rsid w:val="7720678D"/>
    <w:rsid w:val="7726465D"/>
    <w:rsid w:val="772C5306"/>
    <w:rsid w:val="7733773C"/>
    <w:rsid w:val="77343121"/>
    <w:rsid w:val="77355E6E"/>
    <w:rsid w:val="77383244"/>
    <w:rsid w:val="773C5D9D"/>
    <w:rsid w:val="773D67AE"/>
    <w:rsid w:val="773E3702"/>
    <w:rsid w:val="773F64D5"/>
    <w:rsid w:val="77402818"/>
    <w:rsid w:val="7740641E"/>
    <w:rsid w:val="77443794"/>
    <w:rsid w:val="77492C03"/>
    <w:rsid w:val="774F423A"/>
    <w:rsid w:val="774F7910"/>
    <w:rsid w:val="7756714D"/>
    <w:rsid w:val="77597E3E"/>
    <w:rsid w:val="77625740"/>
    <w:rsid w:val="77631446"/>
    <w:rsid w:val="776873CB"/>
    <w:rsid w:val="7769549F"/>
    <w:rsid w:val="777B5738"/>
    <w:rsid w:val="777C4D24"/>
    <w:rsid w:val="77823ED9"/>
    <w:rsid w:val="778807C6"/>
    <w:rsid w:val="77883832"/>
    <w:rsid w:val="7789361D"/>
    <w:rsid w:val="778A7FD8"/>
    <w:rsid w:val="778F28EE"/>
    <w:rsid w:val="77905FA2"/>
    <w:rsid w:val="77956910"/>
    <w:rsid w:val="779B34EE"/>
    <w:rsid w:val="77A049D7"/>
    <w:rsid w:val="77A6008A"/>
    <w:rsid w:val="77AA4BB7"/>
    <w:rsid w:val="77B05D89"/>
    <w:rsid w:val="77B349F9"/>
    <w:rsid w:val="77B47AEB"/>
    <w:rsid w:val="77B6601D"/>
    <w:rsid w:val="77BB391E"/>
    <w:rsid w:val="77BF2226"/>
    <w:rsid w:val="77BF6C49"/>
    <w:rsid w:val="77CE0A81"/>
    <w:rsid w:val="77D20D74"/>
    <w:rsid w:val="77D73D98"/>
    <w:rsid w:val="77D7676B"/>
    <w:rsid w:val="77DD7A01"/>
    <w:rsid w:val="77DF4A52"/>
    <w:rsid w:val="77E85C36"/>
    <w:rsid w:val="77EE30D2"/>
    <w:rsid w:val="77F332DF"/>
    <w:rsid w:val="77F630A0"/>
    <w:rsid w:val="78005696"/>
    <w:rsid w:val="78005B7D"/>
    <w:rsid w:val="780551E7"/>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31B96"/>
    <w:rsid w:val="78640065"/>
    <w:rsid w:val="78682E27"/>
    <w:rsid w:val="786C5E43"/>
    <w:rsid w:val="786E4E5A"/>
    <w:rsid w:val="786E7579"/>
    <w:rsid w:val="78726AFE"/>
    <w:rsid w:val="787B1C5A"/>
    <w:rsid w:val="787B626A"/>
    <w:rsid w:val="78842FF3"/>
    <w:rsid w:val="7889168E"/>
    <w:rsid w:val="788B193B"/>
    <w:rsid w:val="78907887"/>
    <w:rsid w:val="78932A56"/>
    <w:rsid w:val="78957160"/>
    <w:rsid w:val="7897387D"/>
    <w:rsid w:val="78996993"/>
    <w:rsid w:val="789B6877"/>
    <w:rsid w:val="78A51E01"/>
    <w:rsid w:val="78A94085"/>
    <w:rsid w:val="78AA7E6E"/>
    <w:rsid w:val="78B27DE9"/>
    <w:rsid w:val="78B43694"/>
    <w:rsid w:val="78B459F2"/>
    <w:rsid w:val="78B82EC3"/>
    <w:rsid w:val="78BB09E4"/>
    <w:rsid w:val="78BE2FCD"/>
    <w:rsid w:val="78C406B6"/>
    <w:rsid w:val="78C40BDA"/>
    <w:rsid w:val="78C95B09"/>
    <w:rsid w:val="78CA425E"/>
    <w:rsid w:val="78CC24F0"/>
    <w:rsid w:val="78CF64E3"/>
    <w:rsid w:val="78D14FAC"/>
    <w:rsid w:val="78D70480"/>
    <w:rsid w:val="78DF64B9"/>
    <w:rsid w:val="78E454A2"/>
    <w:rsid w:val="78E502D7"/>
    <w:rsid w:val="78E60527"/>
    <w:rsid w:val="78E83B88"/>
    <w:rsid w:val="78E9586E"/>
    <w:rsid w:val="78ED4AAA"/>
    <w:rsid w:val="78EF2538"/>
    <w:rsid w:val="78F202CD"/>
    <w:rsid w:val="78F26929"/>
    <w:rsid w:val="78F34135"/>
    <w:rsid w:val="78F476E4"/>
    <w:rsid w:val="79001ACD"/>
    <w:rsid w:val="7902343D"/>
    <w:rsid w:val="79094C48"/>
    <w:rsid w:val="790B1448"/>
    <w:rsid w:val="790B2FF4"/>
    <w:rsid w:val="79103549"/>
    <w:rsid w:val="791337F4"/>
    <w:rsid w:val="79150113"/>
    <w:rsid w:val="79161CA5"/>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621D6"/>
    <w:rsid w:val="794A6843"/>
    <w:rsid w:val="795134B6"/>
    <w:rsid w:val="7955204F"/>
    <w:rsid w:val="795E06F8"/>
    <w:rsid w:val="79620926"/>
    <w:rsid w:val="79681A85"/>
    <w:rsid w:val="796C7024"/>
    <w:rsid w:val="796D0A0E"/>
    <w:rsid w:val="79725241"/>
    <w:rsid w:val="79732E77"/>
    <w:rsid w:val="79743161"/>
    <w:rsid w:val="797646D0"/>
    <w:rsid w:val="797D5A8D"/>
    <w:rsid w:val="797E3237"/>
    <w:rsid w:val="798B0BA1"/>
    <w:rsid w:val="79922980"/>
    <w:rsid w:val="799538B1"/>
    <w:rsid w:val="7997453A"/>
    <w:rsid w:val="799C771D"/>
    <w:rsid w:val="799F269A"/>
    <w:rsid w:val="79A85B1D"/>
    <w:rsid w:val="79B27C4C"/>
    <w:rsid w:val="79B622CB"/>
    <w:rsid w:val="79BD1149"/>
    <w:rsid w:val="79BD6F74"/>
    <w:rsid w:val="79BF551C"/>
    <w:rsid w:val="79C634A3"/>
    <w:rsid w:val="79C66C2E"/>
    <w:rsid w:val="79C723A4"/>
    <w:rsid w:val="79C74587"/>
    <w:rsid w:val="79CA3BEB"/>
    <w:rsid w:val="79D0400D"/>
    <w:rsid w:val="79DF3AB5"/>
    <w:rsid w:val="79E05069"/>
    <w:rsid w:val="79E12596"/>
    <w:rsid w:val="79ED6250"/>
    <w:rsid w:val="79F000FA"/>
    <w:rsid w:val="79F02DBF"/>
    <w:rsid w:val="79F213AE"/>
    <w:rsid w:val="79F778C7"/>
    <w:rsid w:val="79FD0561"/>
    <w:rsid w:val="79FD6959"/>
    <w:rsid w:val="79FE51D4"/>
    <w:rsid w:val="7A032AFE"/>
    <w:rsid w:val="7A040ABA"/>
    <w:rsid w:val="7A0419AF"/>
    <w:rsid w:val="7A097F01"/>
    <w:rsid w:val="7A0D5316"/>
    <w:rsid w:val="7A0D5907"/>
    <w:rsid w:val="7A117A90"/>
    <w:rsid w:val="7A193AE2"/>
    <w:rsid w:val="7A1A4834"/>
    <w:rsid w:val="7A1A7DE2"/>
    <w:rsid w:val="7A1F61A8"/>
    <w:rsid w:val="7A211146"/>
    <w:rsid w:val="7A217A72"/>
    <w:rsid w:val="7A271139"/>
    <w:rsid w:val="7A322C54"/>
    <w:rsid w:val="7A342CBD"/>
    <w:rsid w:val="7A387FFB"/>
    <w:rsid w:val="7A39689B"/>
    <w:rsid w:val="7A3E47B4"/>
    <w:rsid w:val="7A3F1642"/>
    <w:rsid w:val="7A4F5D99"/>
    <w:rsid w:val="7A522AD8"/>
    <w:rsid w:val="7A541CDF"/>
    <w:rsid w:val="7A682849"/>
    <w:rsid w:val="7A6B3DC0"/>
    <w:rsid w:val="7A6B5B0D"/>
    <w:rsid w:val="7A6C33B7"/>
    <w:rsid w:val="7A6D7652"/>
    <w:rsid w:val="7A743079"/>
    <w:rsid w:val="7A77223D"/>
    <w:rsid w:val="7A79599C"/>
    <w:rsid w:val="7A7B33A5"/>
    <w:rsid w:val="7A7C5D97"/>
    <w:rsid w:val="7A7D1B3C"/>
    <w:rsid w:val="7A8D0DF2"/>
    <w:rsid w:val="7A8D168B"/>
    <w:rsid w:val="7A8D4686"/>
    <w:rsid w:val="7A910A89"/>
    <w:rsid w:val="7A934A3F"/>
    <w:rsid w:val="7A9E48D6"/>
    <w:rsid w:val="7AAA7146"/>
    <w:rsid w:val="7AAC5FCE"/>
    <w:rsid w:val="7AB02E81"/>
    <w:rsid w:val="7AB23B17"/>
    <w:rsid w:val="7AB44A8D"/>
    <w:rsid w:val="7AB53955"/>
    <w:rsid w:val="7AB67A58"/>
    <w:rsid w:val="7ABD44B1"/>
    <w:rsid w:val="7AC021F7"/>
    <w:rsid w:val="7AC21F5F"/>
    <w:rsid w:val="7AC4137C"/>
    <w:rsid w:val="7AC66B15"/>
    <w:rsid w:val="7AC94F89"/>
    <w:rsid w:val="7ACD4707"/>
    <w:rsid w:val="7ACF2853"/>
    <w:rsid w:val="7AD401E0"/>
    <w:rsid w:val="7AD708B3"/>
    <w:rsid w:val="7AD75770"/>
    <w:rsid w:val="7AD85698"/>
    <w:rsid w:val="7ADE7980"/>
    <w:rsid w:val="7AE04024"/>
    <w:rsid w:val="7AE41B54"/>
    <w:rsid w:val="7AF2015A"/>
    <w:rsid w:val="7AF22618"/>
    <w:rsid w:val="7AF6090B"/>
    <w:rsid w:val="7B037E2C"/>
    <w:rsid w:val="7B085AC0"/>
    <w:rsid w:val="7B0F789B"/>
    <w:rsid w:val="7B101C17"/>
    <w:rsid w:val="7B107437"/>
    <w:rsid w:val="7B140026"/>
    <w:rsid w:val="7B153ABD"/>
    <w:rsid w:val="7B156D16"/>
    <w:rsid w:val="7B22481B"/>
    <w:rsid w:val="7B263396"/>
    <w:rsid w:val="7B2861B5"/>
    <w:rsid w:val="7B293581"/>
    <w:rsid w:val="7B2B0D4C"/>
    <w:rsid w:val="7B2E31AC"/>
    <w:rsid w:val="7B317274"/>
    <w:rsid w:val="7B324EC7"/>
    <w:rsid w:val="7B394BFD"/>
    <w:rsid w:val="7B49391E"/>
    <w:rsid w:val="7B4B4A95"/>
    <w:rsid w:val="7B53523A"/>
    <w:rsid w:val="7B555750"/>
    <w:rsid w:val="7B592DDD"/>
    <w:rsid w:val="7B5B00B0"/>
    <w:rsid w:val="7B5B06E6"/>
    <w:rsid w:val="7B61362C"/>
    <w:rsid w:val="7B621F63"/>
    <w:rsid w:val="7B624E46"/>
    <w:rsid w:val="7B65732C"/>
    <w:rsid w:val="7B666080"/>
    <w:rsid w:val="7B746B64"/>
    <w:rsid w:val="7B7501AD"/>
    <w:rsid w:val="7B78034A"/>
    <w:rsid w:val="7B7D005D"/>
    <w:rsid w:val="7B8D7752"/>
    <w:rsid w:val="7B8E37DE"/>
    <w:rsid w:val="7B8F47C7"/>
    <w:rsid w:val="7B914B96"/>
    <w:rsid w:val="7B927B14"/>
    <w:rsid w:val="7B950516"/>
    <w:rsid w:val="7B9567A9"/>
    <w:rsid w:val="7B9E2E81"/>
    <w:rsid w:val="7B9F175E"/>
    <w:rsid w:val="7B9F555A"/>
    <w:rsid w:val="7BAB4D2A"/>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6D18"/>
    <w:rsid w:val="7BDF4097"/>
    <w:rsid w:val="7BDF5802"/>
    <w:rsid w:val="7BE14C50"/>
    <w:rsid w:val="7BE56E02"/>
    <w:rsid w:val="7BEE3959"/>
    <w:rsid w:val="7BEE7C63"/>
    <w:rsid w:val="7BF10A3A"/>
    <w:rsid w:val="7BF61E0D"/>
    <w:rsid w:val="7BF767B2"/>
    <w:rsid w:val="7C034052"/>
    <w:rsid w:val="7C037978"/>
    <w:rsid w:val="7C0865E1"/>
    <w:rsid w:val="7C0A1089"/>
    <w:rsid w:val="7C0B4DF3"/>
    <w:rsid w:val="7C0C78D1"/>
    <w:rsid w:val="7C1806FB"/>
    <w:rsid w:val="7C1A02C9"/>
    <w:rsid w:val="7C1D09CF"/>
    <w:rsid w:val="7C1E0FE0"/>
    <w:rsid w:val="7C1F57E0"/>
    <w:rsid w:val="7C214DA2"/>
    <w:rsid w:val="7C234A9B"/>
    <w:rsid w:val="7C236DC4"/>
    <w:rsid w:val="7C250A5F"/>
    <w:rsid w:val="7C29156F"/>
    <w:rsid w:val="7C2A385D"/>
    <w:rsid w:val="7C2F4BB6"/>
    <w:rsid w:val="7C311E61"/>
    <w:rsid w:val="7C376963"/>
    <w:rsid w:val="7C3A3357"/>
    <w:rsid w:val="7C3E1BAB"/>
    <w:rsid w:val="7C435428"/>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B1E57"/>
    <w:rsid w:val="7C7C3178"/>
    <w:rsid w:val="7C8505B4"/>
    <w:rsid w:val="7C8B4BD5"/>
    <w:rsid w:val="7C997B87"/>
    <w:rsid w:val="7CA06A8F"/>
    <w:rsid w:val="7CAC385C"/>
    <w:rsid w:val="7CB33312"/>
    <w:rsid w:val="7CB55EE5"/>
    <w:rsid w:val="7CB72D34"/>
    <w:rsid w:val="7CB9256D"/>
    <w:rsid w:val="7CB93D1E"/>
    <w:rsid w:val="7CBC4622"/>
    <w:rsid w:val="7CBD1EA8"/>
    <w:rsid w:val="7CC02C37"/>
    <w:rsid w:val="7CC6335E"/>
    <w:rsid w:val="7CC64DC3"/>
    <w:rsid w:val="7CD070AA"/>
    <w:rsid w:val="7CD215D3"/>
    <w:rsid w:val="7CD258A4"/>
    <w:rsid w:val="7CD60EFF"/>
    <w:rsid w:val="7CDD2005"/>
    <w:rsid w:val="7CE12241"/>
    <w:rsid w:val="7CE8695A"/>
    <w:rsid w:val="7CEF038B"/>
    <w:rsid w:val="7CF82FD7"/>
    <w:rsid w:val="7CF97B72"/>
    <w:rsid w:val="7D003EBD"/>
    <w:rsid w:val="7D062AC2"/>
    <w:rsid w:val="7D114EC3"/>
    <w:rsid w:val="7D11738B"/>
    <w:rsid w:val="7D130380"/>
    <w:rsid w:val="7D152E85"/>
    <w:rsid w:val="7D18797C"/>
    <w:rsid w:val="7D1D06F9"/>
    <w:rsid w:val="7D2174C4"/>
    <w:rsid w:val="7D286283"/>
    <w:rsid w:val="7D2A532B"/>
    <w:rsid w:val="7D2F0219"/>
    <w:rsid w:val="7D303C80"/>
    <w:rsid w:val="7D341BC8"/>
    <w:rsid w:val="7D3C3AA2"/>
    <w:rsid w:val="7D405AA6"/>
    <w:rsid w:val="7D4246D2"/>
    <w:rsid w:val="7D436EF5"/>
    <w:rsid w:val="7D4A7FBA"/>
    <w:rsid w:val="7D512D55"/>
    <w:rsid w:val="7D5709AE"/>
    <w:rsid w:val="7D5E2E71"/>
    <w:rsid w:val="7D60101D"/>
    <w:rsid w:val="7D647CF1"/>
    <w:rsid w:val="7D693A8F"/>
    <w:rsid w:val="7D6B7110"/>
    <w:rsid w:val="7D6F5BF1"/>
    <w:rsid w:val="7D7D670C"/>
    <w:rsid w:val="7D8B3828"/>
    <w:rsid w:val="7D8F2AC0"/>
    <w:rsid w:val="7D911FFB"/>
    <w:rsid w:val="7D97639E"/>
    <w:rsid w:val="7D9C3DFE"/>
    <w:rsid w:val="7DA4255A"/>
    <w:rsid w:val="7DA74CE2"/>
    <w:rsid w:val="7DBE5ECB"/>
    <w:rsid w:val="7DC55AE8"/>
    <w:rsid w:val="7DC932A8"/>
    <w:rsid w:val="7DCB15B2"/>
    <w:rsid w:val="7DD563EE"/>
    <w:rsid w:val="7DD85DBE"/>
    <w:rsid w:val="7DDA4118"/>
    <w:rsid w:val="7DE03708"/>
    <w:rsid w:val="7DE71751"/>
    <w:rsid w:val="7DE750D0"/>
    <w:rsid w:val="7DE80CAF"/>
    <w:rsid w:val="7DE8415F"/>
    <w:rsid w:val="7DEA6081"/>
    <w:rsid w:val="7DF13EAA"/>
    <w:rsid w:val="7DF742E6"/>
    <w:rsid w:val="7DFC489D"/>
    <w:rsid w:val="7E0972BA"/>
    <w:rsid w:val="7E0976BF"/>
    <w:rsid w:val="7E0E68FC"/>
    <w:rsid w:val="7E0F3EA6"/>
    <w:rsid w:val="7E0F4721"/>
    <w:rsid w:val="7E1246DB"/>
    <w:rsid w:val="7E165F0E"/>
    <w:rsid w:val="7E1D0F6C"/>
    <w:rsid w:val="7E20169A"/>
    <w:rsid w:val="7E274023"/>
    <w:rsid w:val="7E2B327F"/>
    <w:rsid w:val="7E2D5152"/>
    <w:rsid w:val="7E3508C6"/>
    <w:rsid w:val="7E371933"/>
    <w:rsid w:val="7E377DFA"/>
    <w:rsid w:val="7E386871"/>
    <w:rsid w:val="7E3A049A"/>
    <w:rsid w:val="7E400FA8"/>
    <w:rsid w:val="7E423A55"/>
    <w:rsid w:val="7E47196B"/>
    <w:rsid w:val="7E475129"/>
    <w:rsid w:val="7E517747"/>
    <w:rsid w:val="7E530176"/>
    <w:rsid w:val="7E572DD3"/>
    <w:rsid w:val="7E620822"/>
    <w:rsid w:val="7E6D71D1"/>
    <w:rsid w:val="7E7437F7"/>
    <w:rsid w:val="7E791FB3"/>
    <w:rsid w:val="7E7D5183"/>
    <w:rsid w:val="7E7F3A17"/>
    <w:rsid w:val="7E8213DD"/>
    <w:rsid w:val="7E822269"/>
    <w:rsid w:val="7E872940"/>
    <w:rsid w:val="7E8B5212"/>
    <w:rsid w:val="7E8C0FAB"/>
    <w:rsid w:val="7E8E58CF"/>
    <w:rsid w:val="7E924992"/>
    <w:rsid w:val="7E971EC6"/>
    <w:rsid w:val="7E986288"/>
    <w:rsid w:val="7E991A2E"/>
    <w:rsid w:val="7E996026"/>
    <w:rsid w:val="7E996FB8"/>
    <w:rsid w:val="7E997CE1"/>
    <w:rsid w:val="7E9C26EE"/>
    <w:rsid w:val="7EA16798"/>
    <w:rsid w:val="7EA666C5"/>
    <w:rsid w:val="7EAE7AD7"/>
    <w:rsid w:val="7EB22177"/>
    <w:rsid w:val="7EB63A99"/>
    <w:rsid w:val="7EB7057B"/>
    <w:rsid w:val="7EB913D1"/>
    <w:rsid w:val="7EBA14D2"/>
    <w:rsid w:val="7EBE63A3"/>
    <w:rsid w:val="7EC10E27"/>
    <w:rsid w:val="7EC65342"/>
    <w:rsid w:val="7EC92461"/>
    <w:rsid w:val="7ECB640A"/>
    <w:rsid w:val="7ECD65C3"/>
    <w:rsid w:val="7ED7579C"/>
    <w:rsid w:val="7ED91764"/>
    <w:rsid w:val="7ED92D9B"/>
    <w:rsid w:val="7EDA7E49"/>
    <w:rsid w:val="7EDB6324"/>
    <w:rsid w:val="7EE043A3"/>
    <w:rsid w:val="7EE32EA1"/>
    <w:rsid w:val="7EE85E1A"/>
    <w:rsid w:val="7EE9267A"/>
    <w:rsid w:val="7EF42B2D"/>
    <w:rsid w:val="7EFD09E8"/>
    <w:rsid w:val="7F001F70"/>
    <w:rsid w:val="7F032E41"/>
    <w:rsid w:val="7F0366D1"/>
    <w:rsid w:val="7F042CED"/>
    <w:rsid w:val="7F050A9E"/>
    <w:rsid w:val="7F054619"/>
    <w:rsid w:val="7F067724"/>
    <w:rsid w:val="7F0B3EAA"/>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F27CD"/>
    <w:rsid w:val="7F5F66C5"/>
    <w:rsid w:val="7F614A34"/>
    <w:rsid w:val="7F614D28"/>
    <w:rsid w:val="7F6179F3"/>
    <w:rsid w:val="7F63372A"/>
    <w:rsid w:val="7F642634"/>
    <w:rsid w:val="7F6812CE"/>
    <w:rsid w:val="7F70218A"/>
    <w:rsid w:val="7F7D592C"/>
    <w:rsid w:val="7F8649A9"/>
    <w:rsid w:val="7F873895"/>
    <w:rsid w:val="7F8A16A6"/>
    <w:rsid w:val="7F915207"/>
    <w:rsid w:val="7F98284E"/>
    <w:rsid w:val="7F9E22BE"/>
    <w:rsid w:val="7F9F1E71"/>
    <w:rsid w:val="7F9F3CC1"/>
    <w:rsid w:val="7FA54FB8"/>
    <w:rsid w:val="7FA86B51"/>
    <w:rsid w:val="7FAD20F2"/>
    <w:rsid w:val="7FAD3C21"/>
    <w:rsid w:val="7FB165D6"/>
    <w:rsid w:val="7FB24452"/>
    <w:rsid w:val="7FB47B1D"/>
    <w:rsid w:val="7FBA238A"/>
    <w:rsid w:val="7FBA548C"/>
    <w:rsid w:val="7FBD5C2C"/>
    <w:rsid w:val="7FC331C5"/>
    <w:rsid w:val="7FC83CB0"/>
    <w:rsid w:val="7FCE0DDA"/>
    <w:rsid w:val="7FD94D25"/>
    <w:rsid w:val="7FDD1879"/>
    <w:rsid w:val="7FE1147A"/>
    <w:rsid w:val="7FE17C1C"/>
    <w:rsid w:val="7FEA0E77"/>
    <w:rsid w:val="7FEA56BA"/>
    <w:rsid w:val="7FF22943"/>
    <w:rsid w:val="7FF97D0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3"/>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39"/>
    <w:unhideWhenUsed/>
    <w:qFormat/>
    <w:uiPriority w:val="99"/>
    <w:rPr>
      <w:rFonts w:ascii="宋体"/>
      <w:sz w:val="18"/>
      <w:szCs w:val="18"/>
    </w:rPr>
  </w:style>
  <w:style w:type="paragraph" w:styleId="17">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2"/>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8"/>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4"/>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Normal (Web)"/>
    <w:basedOn w:val="1"/>
    <w:unhideWhenUsed/>
    <w:qFormat/>
    <w:uiPriority w:val="99"/>
    <w:pPr>
      <w:spacing w:after="0" w:line="240" w:lineRule="auto"/>
    </w:pPr>
    <w:rPr>
      <w:rFonts w:ascii="宋体" w:hAnsi="宋体" w:cs="宋体"/>
      <w:sz w:val="24"/>
      <w:szCs w:val="24"/>
    </w:rPr>
  </w:style>
  <w:style w:type="character" w:styleId="28">
    <w:name w:val="page number"/>
    <w:basedOn w:val="27"/>
    <w:unhideWhenUsed/>
    <w:qFormat/>
    <w:uiPriority w:val="99"/>
    <w:rPr>
      <w:rFonts w:hint="default"/>
      <w:sz w:val="24"/>
    </w:r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3">
    <w:name w:val="标题 1 Char"/>
    <w:link w:val="2"/>
    <w:qFormat/>
    <w:uiPriority w:val="99"/>
    <w:rPr>
      <w:rFonts w:ascii="Arial" w:hAnsi="Arial" w:eastAsia="黑体"/>
      <w:b/>
      <w:bCs/>
      <w:sz w:val="30"/>
      <w:szCs w:val="30"/>
      <w:lang w:val="zh-CN" w:eastAsia="zh-CN"/>
    </w:rPr>
  </w:style>
  <w:style w:type="character" w:customStyle="1" w:styleId="34">
    <w:name w:val="页眉 Char"/>
    <w:link w:val="24"/>
    <w:qFormat/>
    <w:uiPriority w:val="99"/>
    <w:rPr>
      <w:rFonts w:ascii="Arial" w:hAnsi="Arial" w:eastAsia="MS Mincho"/>
      <w:b/>
      <w:szCs w:val="24"/>
      <w:lang w:eastAsia="en-US"/>
    </w:rPr>
  </w:style>
  <w:style w:type="paragraph" w:customStyle="1" w:styleId="3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6">
    <w:name w:val="批注文字 Char"/>
    <w:basedOn w:val="27"/>
    <w:link w:val="13"/>
    <w:qFormat/>
    <w:uiPriority w:val="99"/>
  </w:style>
  <w:style w:type="character" w:customStyle="1" w:styleId="37">
    <w:name w:val="批注主题 Char"/>
    <w:link w:val="12"/>
    <w:semiHidden/>
    <w:qFormat/>
    <w:uiPriority w:val="99"/>
    <w:rPr>
      <w:b/>
      <w:bCs/>
    </w:rPr>
  </w:style>
  <w:style w:type="character" w:customStyle="1" w:styleId="38">
    <w:name w:val="批注框文本 Char"/>
    <w:link w:val="22"/>
    <w:semiHidden/>
    <w:qFormat/>
    <w:uiPriority w:val="99"/>
    <w:rPr>
      <w:rFonts w:ascii="Tahoma" w:hAnsi="Tahoma" w:cs="Tahoma"/>
      <w:sz w:val="16"/>
      <w:szCs w:val="16"/>
    </w:rPr>
  </w:style>
  <w:style w:type="character" w:customStyle="1" w:styleId="39">
    <w:name w:val="文档结构图 Char"/>
    <w:link w:val="16"/>
    <w:semiHidden/>
    <w:qFormat/>
    <w:uiPriority w:val="99"/>
    <w:rPr>
      <w:rFonts w:ascii="宋体"/>
      <w:sz w:val="18"/>
      <w:szCs w:val="18"/>
    </w:rPr>
  </w:style>
  <w:style w:type="character" w:customStyle="1" w:styleId="40">
    <w:name w:val="正文文本 Char"/>
    <w:link w:val="17"/>
    <w:qFormat/>
    <w:uiPriority w:val="0"/>
    <w:rPr>
      <w:rFonts w:ascii="Times New Roman" w:hAnsi="Times New Roman"/>
      <w:color w:val="0000FF"/>
      <w:kern w:val="2"/>
      <w:sz w:val="21"/>
    </w:rPr>
  </w:style>
  <w:style w:type="character" w:customStyle="1" w:styleId="41">
    <w:name w:val="题注 Char"/>
    <w:link w:val="15"/>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Char"/>
    <w:link w:val="23"/>
    <w:qFormat/>
    <w:uiPriority w:val="99"/>
    <w:rPr>
      <w:sz w:val="18"/>
      <w:szCs w:val="18"/>
    </w:rPr>
  </w:style>
  <w:style w:type="character" w:customStyle="1" w:styleId="44">
    <w:name w:val="标题 2 Char"/>
    <w:link w:val="3"/>
    <w:qFormat/>
    <w:uiPriority w:val="0"/>
    <w:rPr>
      <w:rFonts w:ascii="Cambria" w:hAnsi="Cambria"/>
      <w:b/>
      <w:bCs/>
      <w:sz w:val="32"/>
      <w:szCs w:val="32"/>
      <w:lang w:val="en-US" w:eastAsia="zh-CN"/>
    </w:rPr>
  </w:style>
  <w:style w:type="character" w:customStyle="1" w:styleId="45">
    <w:name w:val="标题 3 Char"/>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7"/>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Char"/>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7"/>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Char"/>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Char"/>
    <w:link w:val="5"/>
    <w:qFormat/>
    <w:uiPriority w:val="0"/>
    <w:rPr>
      <w:rFonts w:ascii="Times New Roman" w:hAnsi="Times New Roman"/>
      <w:b/>
      <w:sz w:val="28"/>
      <w:szCs w:val="28"/>
      <w:lang w:val="en-GB"/>
    </w:rPr>
  </w:style>
  <w:style w:type="character" w:customStyle="1" w:styleId="65">
    <w:name w:val="标题 5 Char"/>
    <w:link w:val="6"/>
    <w:qFormat/>
    <w:uiPriority w:val="0"/>
    <w:rPr>
      <w:rFonts w:ascii="Times New Roman" w:hAnsi="Times New Roman"/>
      <w:b/>
      <w:sz w:val="24"/>
      <w:szCs w:val="24"/>
      <w:lang w:val="en-GB"/>
    </w:rPr>
  </w:style>
  <w:style w:type="character" w:customStyle="1" w:styleId="66">
    <w:name w:val="apple-converted-space"/>
    <w:basedOn w:val="27"/>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7"/>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Char"/>
    <w:basedOn w:val="27"/>
    <w:link w:val="18"/>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4"/>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25"/>
    <w:qFormat/>
    <w:uiPriority w:val="0"/>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paragraph" w:customStyle="1" w:styleId="86">
    <w:name w:val="No Spacing1"/>
    <w:qFormat/>
    <w:uiPriority w:val="1"/>
    <w:rPr>
      <w:rFonts w:ascii="Times New Roman" w:hAnsi="Times New Roman" w:eastAsia="宋体" w:cs="Times New Roman"/>
      <w:sz w:val="22"/>
      <w:szCs w:val="22"/>
      <w:lang w:val="en-US" w:eastAsia="zh-CN" w:bidi="ar-SA"/>
    </w:rPr>
  </w:style>
  <w:style w:type="paragraph" w:customStyle="1" w:styleId="87">
    <w:name w:val="Comments"/>
    <w:basedOn w:val="1"/>
    <w:qFormat/>
    <w:uiPriority w:val="0"/>
    <w:pPr>
      <w:spacing w:before="40"/>
    </w:pPr>
    <w:rPr>
      <w:rFonts w:ascii="Arial" w:hAnsi="Arial" w:eastAsia="MS Mincho"/>
      <w:i/>
      <w:sz w:val="18"/>
      <w:lang w:eastAsia="en-GB"/>
    </w:rPr>
  </w:style>
  <w:style w:type="paragraph" w:customStyle="1" w:styleId="88">
    <w:name w:val="列出段落2"/>
    <w:basedOn w:val="1"/>
    <w:qFormat/>
    <w:uiPriority w:val="34"/>
    <w:pPr>
      <w:ind w:left="840" w:leftChars="400"/>
    </w:pPr>
  </w:style>
  <w:style w:type="paragraph" w:customStyle="1" w:styleId="8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0">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1">
    <w:name w:val="列出段落3"/>
    <w:basedOn w:val="1"/>
    <w:qFormat/>
    <w:uiPriority w:val="34"/>
    <w:pPr>
      <w:ind w:left="840" w:leftChars="400"/>
    </w:pPr>
  </w:style>
  <w:style w:type="paragraph" w:styleId="92">
    <w:name w:val="List Paragraph"/>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2EAD5A-D10B-491A-B924-70EC051A236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19</Pages>
  <Words>6749</Words>
  <Characters>38474</Characters>
  <Lines>320</Lines>
  <Paragraphs>90</Paragraphs>
  <TotalTime>14</TotalTime>
  <ScaleCrop>false</ScaleCrop>
  <LinksUpToDate>false</LinksUpToDate>
  <CharactersWithSpaces>45133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2019-02-15T16:36:00Z</dcterms:created>
  <dc:creator>ZTE</dc:creator>
  <cp:lastModifiedBy>ZTE</cp:lastModifiedBy>
  <dcterms:modified xsi:type="dcterms:W3CDTF">2019-03-29T06:57:30Z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